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E7D5" w14:textId="40548922" w:rsidR="002C1C44" w:rsidRDefault="002C1C44" w:rsidP="002C1C44">
      <w:pPr>
        <w:rPr>
          <w:rFonts w:ascii="Times New Roman" w:hAnsi="Times New Roman" w:cs="Times New Roman"/>
        </w:rPr>
      </w:pPr>
    </w:p>
    <w:p w14:paraId="6D3ECEAC" w14:textId="77777777" w:rsidR="00C23DD7" w:rsidRPr="00BA6E1D" w:rsidRDefault="00C23DD7" w:rsidP="00C23DD7">
      <w:pPr>
        <w:spacing w:line="276" w:lineRule="auto"/>
        <w:rPr>
          <w:rFonts w:ascii="Times New Roman" w:hAnsi="Times New Roman" w:cs="Times New Roman"/>
          <w:bCs/>
        </w:rPr>
      </w:pPr>
      <w:r w:rsidRPr="00BA6E1D">
        <w:rPr>
          <w:rFonts w:ascii="Times New Roman" w:hAnsi="Times New Roman" w:cs="Times New Roman"/>
          <w:bCs/>
        </w:rPr>
        <w:t>Beste Finovion relatie,</w:t>
      </w:r>
    </w:p>
    <w:p w14:paraId="1D8B7CC5" w14:textId="77777777" w:rsidR="00C23DD7" w:rsidRPr="00A36949" w:rsidRDefault="00C23DD7" w:rsidP="00C23DD7">
      <w:pPr>
        <w:spacing w:line="276" w:lineRule="auto"/>
        <w:rPr>
          <w:rFonts w:ascii="Times New Roman" w:hAnsi="Times New Roman" w:cs="Times New Roman"/>
          <w:bCs/>
        </w:rPr>
      </w:pPr>
    </w:p>
    <w:p w14:paraId="0B3E54C8" w14:textId="77777777" w:rsidR="00C23DD7" w:rsidRPr="00A36949" w:rsidRDefault="00C23DD7" w:rsidP="00C23DD7">
      <w:pPr>
        <w:spacing w:line="276" w:lineRule="auto"/>
        <w:rPr>
          <w:rFonts w:ascii="Times New Roman" w:hAnsi="Times New Roman" w:cs="Times New Roman"/>
        </w:rPr>
      </w:pPr>
      <w:r w:rsidRPr="00A36949">
        <w:rPr>
          <w:rFonts w:ascii="Times New Roman" w:hAnsi="Times New Roman" w:cs="Times New Roman"/>
        </w:rPr>
        <w:t>Je kunt als ondernemer of zzp’er ook over het eerste kwartaal van 2021 (Q1) onder voorwaarden een tegemoetkoming krijgen, zodat je beter in staat bent om de vaste lasten te blijven betalen. Omdat er recent een aantal verruimingen zijn doorgevoerd, vertellen wij je er graag meer over.</w:t>
      </w:r>
    </w:p>
    <w:p w14:paraId="71472D82" w14:textId="77777777" w:rsidR="00C23DD7" w:rsidRPr="00A36949" w:rsidRDefault="00C23DD7" w:rsidP="00C23DD7">
      <w:pPr>
        <w:spacing w:line="276" w:lineRule="auto"/>
        <w:rPr>
          <w:rFonts w:ascii="Times New Roman" w:hAnsi="Times New Roman" w:cs="Times New Roman"/>
        </w:rPr>
      </w:pPr>
    </w:p>
    <w:p w14:paraId="52A9BE8D" w14:textId="77777777" w:rsidR="00C23DD7" w:rsidRPr="00A36949" w:rsidRDefault="00C23DD7" w:rsidP="00C23DD7">
      <w:pPr>
        <w:spacing w:line="276" w:lineRule="auto"/>
        <w:rPr>
          <w:rFonts w:ascii="Times New Roman" w:hAnsi="Times New Roman" w:cs="Times New Roman"/>
          <w:b/>
        </w:rPr>
      </w:pPr>
      <w:r w:rsidRPr="00A36949">
        <w:rPr>
          <w:rFonts w:ascii="Times New Roman" w:hAnsi="Times New Roman" w:cs="Times New Roman"/>
          <w:b/>
        </w:rPr>
        <w:t>Kenmerken en voorwaarden</w:t>
      </w:r>
    </w:p>
    <w:p w14:paraId="54FFF778" w14:textId="77777777" w:rsidR="00C23DD7" w:rsidRPr="00A36949" w:rsidRDefault="00C23DD7" w:rsidP="00C23DD7">
      <w:pPr>
        <w:spacing w:line="276" w:lineRule="auto"/>
        <w:rPr>
          <w:rFonts w:ascii="Times New Roman" w:hAnsi="Times New Roman" w:cs="Times New Roman"/>
          <w:bCs/>
        </w:rPr>
      </w:pPr>
      <w:r w:rsidRPr="00A36949">
        <w:rPr>
          <w:rFonts w:ascii="Times New Roman" w:hAnsi="Times New Roman" w:cs="Times New Roman"/>
          <w:bCs/>
        </w:rPr>
        <w:t>De meeste kenmerken en voorwaarden van de verlengde TVL-regeling uit het vierde kwartaal van 2020 gelden ook voor het eerste kwartaal van 2021, maar er zijn ook een paar wijzigingen:</w:t>
      </w:r>
    </w:p>
    <w:p w14:paraId="7AC5A509" w14:textId="77777777" w:rsidR="00C23DD7" w:rsidRPr="00A36949" w:rsidRDefault="00C23DD7" w:rsidP="00C23DD7">
      <w:pPr>
        <w:pStyle w:val="Lijstalinea"/>
        <w:numPr>
          <w:ilvl w:val="0"/>
          <w:numId w:val="6"/>
        </w:numPr>
        <w:spacing w:line="276" w:lineRule="auto"/>
        <w:ind w:left="360"/>
        <w:rPr>
          <w:rFonts w:ascii="Times New Roman" w:hAnsi="Times New Roman" w:cs="Times New Roman"/>
          <w:bCs/>
        </w:rPr>
      </w:pPr>
      <w:r w:rsidRPr="00A36949">
        <w:rPr>
          <w:rFonts w:ascii="Times New Roman" w:hAnsi="Times New Roman" w:cs="Times New Roman"/>
          <w:bCs/>
        </w:rPr>
        <w:t>de tegemoetkoming is bedoeld voor de mkb-ondernemer of zzp’er in (in beginsel) alle sectoren;</w:t>
      </w:r>
    </w:p>
    <w:p w14:paraId="0B59406F" w14:textId="77777777" w:rsidR="00C23DD7" w:rsidRPr="00A36949" w:rsidRDefault="00C23DD7" w:rsidP="00C23DD7">
      <w:pPr>
        <w:pStyle w:val="Lijstalinea"/>
        <w:numPr>
          <w:ilvl w:val="0"/>
          <w:numId w:val="6"/>
        </w:numPr>
        <w:spacing w:line="276" w:lineRule="auto"/>
        <w:ind w:left="360"/>
        <w:rPr>
          <w:rFonts w:ascii="Times New Roman" w:hAnsi="Times New Roman" w:cs="Times New Roman"/>
          <w:bCs/>
        </w:rPr>
      </w:pPr>
      <w:r w:rsidRPr="00A36949">
        <w:rPr>
          <w:rFonts w:ascii="Times New Roman" w:hAnsi="Times New Roman" w:cs="Times New Roman"/>
          <w:bCs/>
        </w:rPr>
        <w:t xml:space="preserve">de hoogte van de subsidie wordt als volgt berekend: normale omzet x omzetverlies in % x aandeel vaste lasten in % x 85%; </w:t>
      </w:r>
    </w:p>
    <w:p w14:paraId="7A09A708" w14:textId="77777777" w:rsidR="00C23DD7" w:rsidRPr="00A36949" w:rsidRDefault="00C23DD7" w:rsidP="00C23DD7">
      <w:pPr>
        <w:pStyle w:val="Lijstalinea"/>
        <w:numPr>
          <w:ilvl w:val="0"/>
          <w:numId w:val="6"/>
        </w:numPr>
        <w:spacing w:line="276" w:lineRule="auto"/>
        <w:ind w:left="360"/>
        <w:rPr>
          <w:rFonts w:ascii="Times New Roman" w:hAnsi="Times New Roman" w:cs="Times New Roman"/>
          <w:bCs/>
        </w:rPr>
      </w:pPr>
      <w:r w:rsidRPr="00A36949">
        <w:rPr>
          <w:rFonts w:ascii="Times New Roman" w:hAnsi="Times New Roman" w:cs="Times New Roman"/>
          <w:bCs/>
        </w:rPr>
        <w:t xml:space="preserve">de onderneming moet op 15 maart 2020 in het handelsregister zijn ingeschreven; </w:t>
      </w:r>
    </w:p>
    <w:p w14:paraId="5F59CD66" w14:textId="77777777" w:rsidR="00C23DD7" w:rsidRPr="00A36949" w:rsidRDefault="00C23DD7" w:rsidP="00C23DD7">
      <w:pPr>
        <w:pStyle w:val="Lijstalinea"/>
        <w:numPr>
          <w:ilvl w:val="0"/>
          <w:numId w:val="6"/>
        </w:numPr>
        <w:spacing w:line="276" w:lineRule="auto"/>
        <w:ind w:left="360"/>
        <w:rPr>
          <w:rFonts w:ascii="Times New Roman" w:hAnsi="Times New Roman" w:cs="Times New Roman"/>
          <w:bCs/>
        </w:rPr>
      </w:pPr>
      <w:r w:rsidRPr="00A36949">
        <w:rPr>
          <w:rFonts w:ascii="Times New Roman" w:hAnsi="Times New Roman" w:cs="Times New Roman"/>
          <w:bCs/>
        </w:rPr>
        <w:t xml:space="preserve">het omzetverlies bedraagt ten minste 30%; </w:t>
      </w:r>
    </w:p>
    <w:p w14:paraId="1329A6B0" w14:textId="77777777" w:rsidR="00C23DD7" w:rsidRPr="00A36949" w:rsidRDefault="00C23DD7" w:rsidP="00C23DD7">
      <w:pPr>
        <w:pStyle w:val="Lijstalinea"/>
        <w:numPr>
          <w:ilvl w:val="0"/>
          <w:numId w:val="6"/>
        </w:numPr>
        <w:spacing w:line="276" w:lineRule="auto"/>
        <w:ind w:left="360"/>
        <w:rPr>
          <w:rFonts w:ascii="Times New Roman" w:hAnsi="Times New Roman" w:cs="Times New Roman"/>
          <w:bCs/>
        </w:rPr>
      </w:pPr>
      <w:r w:rsidRPr="00A36949">
        <w:rPr>
          <w:rFonts w:ascii="Times New Roman" w:hAnsi="Times New Roman" w:cs="Times New Roman"/>
          <w:bCs/>
        </w:rPr>
        <w:t xml:space="preserve">de onderneming heeft ten minste € 1.500 aan vaste lasten per kwartaal volgens het percentage vaste lasten dat bij de SBI-code behoort (jouw werkelijke vaste lasten zijn dus niet relevant); </w:t>
      </w:r>
    </w:p>
    <w:p w14:paraId="3FEC5F3E" w14:textId="77777777" w:rsidR="00C23DD7" w:rsidRPr="00A36949" w:rsidRDefault="00C23DD7" w:rsidP="00C23DD7">
      <w:pPr>
        <w:pStyle w:val="Lijstalinea"/>
        <w:numPr>
          <w:ilvl w:val="0"/>
          <w:numId w:val="6"/>
        </w:numPr>
        <w:spacing w:line="276" w:lineRule="auto"/>
        <w:ind w:left="360"/>
        <w:rPr>
          <w:rFonts w:ascii="Times New Roman" w:hAnsi="Times New Roman" w:cs="Times New Roman"/>
          <w:bCs/>
        </w:rPr>
      </w:pPr>
      <w:r w:rsidRPr="00A36949">
        <w:rPr>
          <w:rFonts w:ascii="Times New Roman" w:hAnsi="Times New Roman" w:cs="Times New Roman"/>
          <w:bCs/>
        </w:rPr>
        <w:t xml:space="preserve">de onderneming mag op 31 december 2019 niet al in financiële moeilijkheden hebben verkeerd; </w:t>
      </w:r>
    </w:p>
    <w:p w14:paraId="6A0E94EE" w14:textId="77777777" w:rsidR="00C23DD7" w:rsidRPr="00A36949" w:rsidRDefault="00C23DD7" w:rsidP="00C23DD7">
      <w:pPr>
        <w:pStyle w:val="Lijstalinea"/>
        <w:numPr>
          <w:ilvl w:val="0"/>
          <w:numId w:val="6"/>
        </w:numPr>
        <w:spacing w:line="276" w:lineRule="auto"/>
        <w:ind w:left="360"/>
        <w:rPr>
          <w:rFonts w:ascii="Times New Roman" w:hAnsi="Times New Roman" w:cs="Times New Roman"/>
          <w:bCs/>
        </w:rPr>
      </w:pPr>
      <w:r w:rsidRPr="00A36949">
        <w:rPr>
          <w:rFonts w:ascii="Times New Roman" w:hAnsi="Times New Roman" w:cs="Times New Roman"/>
          <w:bCs/>
        </w:rPr>
        <w:t>de aanvraag wordt per kwartaal ingediend;</w:t>
      </w:r>
    </w:p>
    <w:p w14:paraId="4C744C45" w14:textId="77777777" w:rsidR="00C23DD7" w:rsidRPr="00A36949" w:rsidRDefault="00C23DD7" w:rsidP="00C23DD7">
      <w:pPr>
        <w:pStyle w:val="Lijstalinea"/>
        <w:numPr>
          <w:ilvl w:val="0"/>
          <w:numId w:val="6"/>
        </w:numPr>
        <w:spacing w:line="276" w:lineRule="auto"/>
        <w:ind w:left="360"/>
        <w:rPr>
          <w:rFonts w:ascii="Times New Roman" w:hAnsi="Times New Roman" w:cs="Times New Roman"/>
          <w:bCs/>
        </w:rPr>
      </w:pPr>
      <w:r w:rsidRPr="00A36949">
        <w:rPr>
          <w:rFonts w:ascii="Times New Roman" w:hAnsi="Times New Roman" w:cs="Times New Roman"/>
          <w:bCs/>
        </w:rPr>
        <w:t>de maximale subsidie is € 550.000 voor mkb-bedrijven en € 600.000 voor niet-mkb bedrijven. De minimale subsidie is € 1.500 per kwartaal.</w:t>
      </w:r>
    </w:p>
    <w:p w14:paraId="249EDCCB" w14:textId="77777777" w:rsidR="00C23DD7" w:rsidRPr="00A36949" w:rsidRDefault="00C23DD7" w:rsidP="00C23DD7">
      <w:pPr>
        <w:spacing w:line="276" w:lineRule="auto"/>
        <w:rPr>
          <w:rFonts w:ascii="Times New Roman" w:hAnsi="Times New Roman" w:cs="Times New Roman"/>
          <w:bCs/>
        </w:rPr>
      </w:pPr>
    </w:p>
    <w:p w14:paraId="7D891688" w14:textId="77777777" w:rsidR="00C23DD7" w:rsidRPr="00A36949" w:rsidRDefault="00C23DD7" w:rsidP="00C23DD7">
      <w:pPr>
        <w:spacing w:line="276" w:lineRule="auto"/>
        <w:rPr>
          <w:rFonts w:ascii="Times New Roman" w:hAnsi="Times New Roman" w:cs="Times New Roman"/>
          <w:bCs/>
          <w:i/>
          <w:iCs/>
        </w:rPr>
      </w:pPr>
      <w:r w:rsidRPr="00A36949">
        <w:rPr>
          <w:rFonts w:ascii="Times New Roman" w:hAnsi="Times New Roman" w:cs="Times New Roman"/>
          <w:bCs/>
          <w:i/>
          <w:iCs/>
        </w:rPr>
        <w:t>Vestiging in Nederland</w:t>
      </w:r>
    </w:p>
    <w:p w14:paraId="0F3267DB" w14:textId="77777777" w:rsidR="00C23DD7" w:rsidRPr="00A36949" w:rsidRDefault="00C23DD7" w:rsidP="00C23DD7">
      <w:pPr>
        <w:spacing w:line="276" w:lineRule="auto"/>
        <w:rPr>
          <w:rFonts w:ascii="Times New Roman" w:hAnsi="Times New Roman" w:cs="Times New Roman"/>
          <w:bCs/>
        </w:rPr>
      </w:pPr>
      <w:r w:rsidRPr="00A36949">
        <w:rPr>
          <w:rFonts w:ascii="Times New Roman" w:hAnsi="Times New Roman" w:cs="Times New Roman"/>
          <w:bCs/>
        </w:rPr>
        <w:t xml:space="preserve">Je onderneming moet een vestiging in Nederland hebben, waarvan in elk geval één op een ander adres dan je privéwoning of je onderneming is fysiek afgescheiden van je privéwoning en is voorzien </w:t>
      </w:r>
      <w:r w:rsidRPr="00A36949">
        <w:rPr>
          <w:rFonts w:ascii="Times New Roman" w:hAnsi="Times New Roman" w:cs="Times New Roman"/>
        </w:rPr>
        <w:t>van</w:t>
      </w:r>
      <w:r w:rsidRPr="00A36949">
        <w:rPr>
          <w:rFonts w:ascii="Times New Roman" w:hAnsi="Times New Roman" w:cs="Times New Roman"/>
          <w:bCs/>
        </w:rPr>
        <w:t xml:space="preserve"> een eigen opgang of toegang. Deze eisen gelden overigens niet als je een ambulante of horecaonderneming hebt. Heb je een horecaonderneming, dan is het voldoende dat je ten minste één horecagelegenheid huurt, pacht of in eigendom hebt.</w:t>
      </w:r>
    </w:p>
    <w:p w14:paraId="1BC6E732" w14:textId="77777777" w:rsidR="00C23DD7" w:rsidRPr="00A36949" w:rsidRDefault="00C23DD7" w:rsidP="00C23DD7">
      <w:pPr>
        <w:spacing w:line="276" w:lineRule="auto"/>
        <w:rPr>
          <w:rFonts w:ascii="Times New Roman" w:hAnsi="Times New Roman" w:cs="Times New Roman"/>
          <w:bCs/>
        </w:rPr>
      </w:pPr>
    </w:p>
    <w:p w14:paraId="38A02A34" w14:textId="77777777" w:rsidR="00C23DD7" w:rsidRDefault="00C23DD7" w:rsidP="00C23DD7">
      <w:pPr>
        <w:rPr>
          <w:rFonts w:ascii="Times New Roman" w:hAnsi="Times New Roman" w:cs="Times New Roman"/>
          <w:bCs/>
          <w:i/>
          <w:iCs/>
        </w:rPr>
      </w:pPr>
      <w:r>
        <w:rPr>
          <w:rFonts w:ascii="Times New Roman" w:hAnsi="Times New Roman" w:cs="Times New Roman"/>
          <w:bCs/>
          <w:i/>
          <w:iCs/>
        </w:rPr>
        <w:br w:type="page"/>
      </w:r>
    </w:p>
    <w:p w14:paraId="737FD9D7" w14:textId="77777777" w:rsidR="00C23DD7" w:rsidRDefault="00C23DD7" w:rsidP="00C23DD7">
      <w:pPr>
        <w:spacing w:line="276" w:lineRule="auto"/>
        <w:rPr>
          <w:rFonts w:ascii="Times New Roman" w:hAnsi="Times New Roman" w:cs="Times New Roman"/>
          <w:bCs/>
          <w:i/>
          <w:iCs/>
        </w:rPr>
      </w:pPr>
    </w:p>
    <w:p w14:paraId="0AD4FBDA" w14:textId="77777777" w:rsidR="00C23DD7" w:rsidRPr="00A36949" w:rsidRDefault="00C23DD7" w:rsidP="00C23DD7">
      <w:pPr>
        <w:spacing w:line="276" w:lineRule="auto"/>
        <w:rPr>
          <w:rFonts w:ascii="Times New Roman" w:hAnsi="Times New Roman" w:cs="Times New Roman"/>
          <w:bCs/>
          <w:i/>
          <w:iCs/>
        </w:rPr>
      </w:pPr>
      <w:r w:rsidRPr="00A36949">
        <w:rPr>
          <w:rFonts w:ascii="Times New Roman" w:hAnsi="Times New Roman" w:cs="Times New Roman"/>
          <w:bCs/>
          <w:i/>
          <w:iCs/>
        </w:rPr>
        <w:t>Belangrijk verschil</w:t>
      </w:r>
    </w:p>
    <w:p w14:paraId="27CE9FA8" w14:textId="77777777" w:rsidR="00C23DD7" w:rsidRPr="00A36949" w:rsidRDefault="00C23DD7" w:rsidP="00C23DD7">
      <w:pPr>
        <w:spacing w:line="276" w:lineRule="auto"/>
        <w:rPr>
          <w:rFonts w:ascii="Times New Roman" w:hAnsi="Times New Roman" w:cs="Times New Roman"/>
          <w:bCs/>
        </w:rPr>
      </w:pPr>
      <w:r w:rsidRPr="00A36949">
        <w:rPr>
          <w:rFonts w:ascii="Times New Roman" w:hAnsi="Times New Roman" w:cs="Times New Roman"/>
          <w:bCs/>
        </w:rPr>
        <w:t xml:space="preserve">Een belangrijk verschil met de TVL uit het vierde kwartaal van 2020 is dat voor het eerste kwartaal van 2021 een andere referentieperiode geldt, namelijk januari, februari en maart 2019. Was je op 1 januari 2019 nog niet gestart met je onderneming, dan kun je mogelijk terugvallen op een andere referentieperiode. Zo kan er zoveel mogelijk gebruik worden gemaakt van de kwartaalomzetcijfers die ook bekend zijn bij de Belastingdienst. </w:t>
      </w:r>
    </w:p>
    <w:p w14:paraId="3CCFB21E" w14:textId="77777777" w:rsidR="00C23DD7" w:rsidRPr="00A36949" w:rsidRDefault="00C23DD7" w:rsidP="00C23DD7">
      <w:pPr>
        <w:spacing w:line="276" w:lineRule="auto"/>
        <w:rPr>
          <w:rFonts w:ascii="Times New Roman" w:hAnsi="Times New Roman" w:cs="Times New Roman"/>
          <w:bCs/>
        </w:rPr>
      </w:pPr>
    </w:p>
    <w:p w14:paraId="06F10AAF" w14:textId="77777777" w:rsidR="00C23DD7" w:rsidRPr="00A36949" w:rsidRDefault="00C23DD7" w:rsidP="00C23DD7">
      <w:pPr>
        <w:spacing w:line="276" w:lineRule="auto"/>
        <w:rPr>
          <w:rFonts w:ascii="Times New Roman" w:hAnsi="Times New Roman" w:cs="Times New Roman"/>
          <w:b/>
          <w:bCs/>
        </w:rPr>
      </w:pPr>
      <w:r w:rsidRPr="00A36949">
        <w:rPr>
          <w:rFonts w:ascii="Times New Roman" w:hAnsi="Times New Roman" w:cs="Times New Roman"/>
          <w:b/>
          <w:bCs/>
        </w:rPr>
        <w:t>Aanvraagperiode</w:t>
      </w:r>
    </w:p>
    <w:p w14:paraId="6833909F" w14:textId="77777777" w:rsidR="00C23DD7" w:rsidRPr="00A36949" w:rsidRDefault="00C23DD7" w:rsidP="00C23DD7">
      <w:pPr>
        <w:spacing w:line="276" w:lineRule="auto"/>
        <w:rPr>
          <w:rFonts w:ascii="Times New Roman" w:hAnsi="Times New Roman" w:cs="Times New Roman"/>
        </w:rPr>
      </w:pPr>
      <w:r w:rsidRPr="00A36949">
        <w:rPr>
          <w:rFonts w:ascii="Times New Roman" w:hAnsi="Times New Roman" w:cs="Times New Roman"/>
        </w:rPr>
        <w:t xml:space="preserve">De tegemoetkoming voor het eerste kwartaal van 2021 kun je aanvragen van 15 februari tot en met 18 mei 2021, vóór 17:00 uur met een </w:t>
      </w:r>
      <w:hyperlink r:id="rId8" w:history="1">
        <w:r w:rsidRPr="00A36949">
          <w:rPr>
            <w:rStyle w:val="Hyperlink"/>
            <w:rFonts w:ascii="Times New Roman" w:hAnsi="Times New Roman" w:cs="Times New Roman"/>
            <w:color w:val="auto"/>
          </w:rPr>
          <w:t>formulier</w:t>
        </w:r>
      </w:hyperlink>
      <w:r w:rsidRPr="00A36949">
        <w:rPr>
          <w:rFonts w:ascii="Times New Roman" w:hAnsi="Times New Roman" w:cs="Times New Roman"/>
        </w:rPr>
        <w:t xml:space="preserve"> op RVO.nl. Hierop wordt binnen acht weken beslist. Als je de tegemoetkoming krijgt, zal er een eenmalig voorschot van 80% aan je worden uitgekeerd. </w:t>
      </w:r>
    </w:p>
    <w:p w14:paraId="1D4014AE" w14:textId="77777777" w:rsidR="00C23DD7" w:rsidRPr="00A36949" w:rsidRDefault="00C23DD7" w:rsidP="00C23DD7">
      <w:pPr>
        <w:spacing w:line="276" w:lineRule="auto"/>
        <w:rPr>
          <w:rFonts w:ascii="Times New Roman" w:hAnsi="Times New Roman" w:cs="Times New Roman"/>
          <w:b/>
        </w:rPr>
      </w:pPr>
    </w:p>
    <w:p w14:paraId="3E6626C9" w14:textId="77777777" w:rsidR="00C23DD7" w:rsidRPr="00A36949" w:rsidRDefault="00C23DD7" w:rsidP="00C23DD7">
      <w:pPr>
        <w:spacing w:line="276" w:lineRule="auto"/>
        <w:rPr>
          <w:rFonts w:ascii="Times New Roman" w:hAnsi="Times New Roman" w:cs="Times New Roman"/>
          <w:b/>
        </w:rPr>
      </w:pPr>
      <w:r w:rsidRPr="00A36949">
        <w:rPr>
          <w:rFonts w:ascii="Times New Roman" w:hAnsi="Times New Roman" w:cs="Times New Roman"/>
          <w:b/>
        </w:rPr>
        <w:t>Speciale opslagen</w:t>
      </w:r>
    </w:p>
    <w:p w14:paraId="6FEAC31C" w14:textId="77777777" w:rsidR="00C23DD7" w:rsidRPr="00A36949" w:rsidRDefault="00C23DD7" w:rsidP="00C23DD7">
      <w:pPr>
        <w:spacing w:line="276" w:lineRule="auto"/>
        <w:rPr>
          <w:rFonts w:ascii="Times New Roman" w:hAnsi="Times New Roman" w:cs="Times New Roman"/>
          <w:bCs/>
        </w:rPr>
      </w:pPr>
      <w:r w:rsidRPr="00A36949">
        <w:rPr>
          <w:rFonts w:ascii="Times New Roman" w:hAnsi="Times New Roman" w:cs="Times New Roman"/>
          <w:bCs/>
        </w:rPr>
        <w:t xml:space="preserve">Voor bepaalde branches bestaan opslagen bovenop de TVL. Zo kennen we de eenmalige opslag voor eet- en drinkgelegenheden (de Horecasubsidie Voorraad en Aanpassingen: HVA-opslag), de evenementenmodule voor ondernemers en toeleveranciers in de evenementenbranche en de Voorraadsubsidie Gesloten Detailhandel (VGD) voor ondernemers in de non-foodsector die voorraden hebben ingekocht die na de </w:t>
      </w:r>
      <w:proofErr w:type="spellStart"/>
      <w:r w:rsidRPr="00A36949">
        <w:rPr>
          <w:rFonts w:ascii="Times New Roman" w:hAnsi="Times New Roman" w:cs="Times New Roman"/>
          <w:bCs/>
        </w:rPr>
        <w:t>lockdown</w:t>
      </w:r>
      <w:proofErr w:type="spellEnd"/>
      <w:r w:rsidRPr="00A36949">
        <w:rPr>
          <w:rFonts w:ascii="Times New Roman" w:hAnsi="Times New Roman" w:cs="Times New Roman"/>
          <w:bCs/>
        </w:rPr>
        <w:t xml:space="preserve"> niet meer verkoopbaar zijn of die in waarde zijn verminderd. </w:t>
      </w:r>
    </w:p>
    <w:p w14:paraId="1C4BFE10" w14:textId="77777777" w:rsidR="00C23DD7" w:rsidRPr="00A36949" w:rsidRDefault="00C23DD7" w:rsidP="00C23DD7">
      <w:pPr>
        <w:spacing w:line="276" w:lineRule="auto"/>
        <w:rPr>
          <w:rFonts w:ascii="Times New Roman" w:hAnsi="Times New Roman" w:cs="Times New Roman"/>
          <w:bCs/>
        </w:rPr>
      </w:pPr>
      <w:r w:rsidRPr="00A36949">
        <w:rPr>
          <w:rFonts w:ascii="Times New Roman" w:hAnsi="Times New Roman" w:cs="Times New Roman"/>
          <w:bCs/>
        </w:rPr>
        <w:t>De HVA-opslag gold alleen voor het vierde kwartaal van 2020 en is niet meer teruggekomen in het eerste kwartaal van 2021. De evenementenmodule en de VGD golden in het vierde kwartaal van 2020, maar ook in het eerste kwartaal van 2021. Valt jouw onderneming in een van deze branches en wil je weten of je voor de opslag in aanmerking komt, neem dan contact met ons op.</w:t>
      </w:r>
    </w:p>
    <w:p w14:paraId="2A5E6D14" w14:textId="77777777" w:rsidR="00C23DD7" w:rsidRPr="00A36949" w:rsidRDefault="00C23DD7" w:rsidP="00C23DD7">
      <w:pPr>
        <w:spacing w:line="276" w:lineRule="auto"/>
        <w:rPr>
          <w:rFonts w:ascii="Times New Roman" w:hAnsi="Times New Roman" w:cs="Times New Roman"/>
          <w:bCs/>
        </w:rPr>
      </w:pPr>
    </w:p>
    <w:p w14:paraId="038B53C3" w14:textId="77777777" w:rsidR="00C23DD7" w:rsidRPr="00A36949" w:rsidRDefault="00C23DD7" w:rsidP="00C23DD7">
      <w:pPr>
        <w:spacing w:line="276" w:lineRule="auto"/>
        <w:rPr>
          <w:rFonts w:ascii="Times New Roman" w:hAnsi="Times New Roman" w:cs="Times New Roman"/>
          <w:b/>
        </w:rPr>
      </w:pPr>
      <w:r w:rsidRPr="00A36949">
        <w:rPr>
          <w:rFonts w:ascii="Times New Roman" w:hAnsi="Times New Roman" w:cs="Times New Roman"/>
          <w:b/>
        </w:rPr>
        <w:t>Meer weten?</w:t>
      </w:r>
    </w:p>
    <w:p w14:paraId="13191BDC" w14:textId="77777777" w:rsidR="00C23DD7" w:rsidRDefault="00C23DD7" w:rsidP="00C23DD7">
      <w:pPr>
        <w:spacing w:line="276" w:lineRule="auto"/>
        <w:rPr>
          <w:rFonts w:ascii="Times New Roman" w:hAnsi="Times New Roman" w:cs="Times New Roman"/>
        </w:rPr>
      </w:pPr>
      <w:r w:rsidRPr="00A36949">
        <w:rPr>
          <w:rFonts w:ascii="Times New Roman" w:hAnsi="Times New Roman" w:cs="Times New Roman"/>
        </w:rPr>
        <w:t xml:space="preserve">We hebben de belangrijkste zaken met betrekking tot de verlengde TVL-regeling voor je uiteengezet. Wil je meer weten of heb je hulp bij de aanvraag? Bel of mail ons dan. Wij helpen je graag verder. </w:t>
      </w:r>
    </w:p>
    <w:p w14:paraId="454E8D5B" w14:textId="77777777" w:rsidR="00C23DD7" w:rsidRDefault="00C23DD7" w:rsidP="00C23DD7">
      <w:pPr>
        <w:spacing w:line="276" w:lineRule="auto"/>
        <w:rPr>
          <w:rFonts w:ascii="Times New Roman" w:hAnsi="Times New Roman" w:cs="Times New Roman"/>
        </w:rPr>
      </w:pPr>
    </w:p>
    <w:p w14:paraId="7191AC01" w14:textId="77777777" w:rsidR="00C23DD7" w:rsidRDefault="00C23DD7" w:rsidP="00C23DD7">
      <w:pPr>
        <w:spacing w:line="276" w:lineRule="auto"/>
        <w:rPr>
          <w:rFonts w:ascii="Times New Roman" w:hAnsi="Times New Roman" w:cs="Times New Roman"/>
        </w:rPr>
      </w:pPr>
      <w:r>
        <w:rPr>
          <w:rFonts w:ascii="Times New Roman" w:hAnsi="Times New Roman" w:cs="Times New Roman"/>
        </w:rPr>
        <w:t>Met vriendelijke groet,</w:t>
      </w:r>
    </w:p>
    <w:p w14:paraId="7C809B4B" w14:textId="77777777" w:rsidR="00C23DD7" w:rsidRDefault="00C23DD7" w:rsidP="00C23DD7">
      <w:pPr>
        <w:spacing w:line="276" w:lineRule="auto"/>
        <w:rPr>
          <w:rFonts w:ascii="Times New Roman" w:hAnsi="Times New Roman" w:cs="Times New Roman"/>
        </w:rPr>
      </w:pPr>
    </w:p>
    <w:p w14:paraId="6CD2930A" w14:textId="77777777" w:rsidR="00C23DD7" w:rsidRPr="00A36949" w:rsidRDefault="00C23DD7" w:rsidP="00C23DD7">
      <w:pPr>
        <w:spacing w:line="276" w:lineRule="auto"/>
        <w:rPr>
          <w:rFonts w:ascii="Times New Roman" w:hAnsi="Times New Roman" w:cs="Times New Roman"/>
        </w:rPr>
      </w:pPr>
      <w:r>
        <w:rPr>
          <w:rFonts w:ascii="Times New Roman" w:hAnsi="Times New Roman" w:cs="Times New Roman"/>
        </w:rPr>
        <w:t>Finovion</w:t>
      </w:r>
    </w:p>
    <w:p w14:paraId="061DBFBC" w14:textId="77777777" w:rsidR="00C23DD7" w:rsidRPr="00AE0C10" w:rsidRDefault="00C23DD7" w:rsidP="002C1C44">
      <w:pPr>
        <w:rPr>
          <w:rFonts w:ascii="Times New Roman" w:hAnsi="Times New Roman" w:cs="Times New Roman"/>
        </w:rPr>
      </w:pPr>
    </w:p>
    <w:sectPr w:rsidR="00C23DD7" w:rsidRPr="00AE0C10" w:rsidSect="009F0B64">
      <w:headerReference w:type="even" r:id="rId9"/>
      <w:headerReference w:type="default" r:id="rId10"/>
      <w:footerReference w:type="even" r:id="rId11"/>
      <w:footerReference w:type="default" r:id="rId12"/>
      <w:headerReference w:type="first" r:id="rId13"/>
      <w:footerReference w:type="first" r:id="rId14"/>
      <w:pgSz w:w="11901" w:h="16817"/>
      <w:pgMar w:top="1826" w:right="1418" w:bottom="567" w:left="1418" w:header="709" w:footer="1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EDCFD" w14:textId="77777777" w:rsidR="00D95449" w:rsidRDefault="00D95449" w:rsidP="002C1C44">
      <w:r>
        <w:separator/>
      </w:r>
    </w:p>
  </w:endnote>
  <w:endnote w:type="continuationSeparator" w:id="0">
    <w:p w14:paraId="178B137E" w14:textId="77777777" w:rsidR="00D95449" w:rsidRDefault="00D95449" w:rsidP="002C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437337490"/>
      <w:docPartObj>
        <w:docPartGallery w:val="Page Numbers (Bottom of Page)"/>
        <w:docPartUnique/>
      </w:docPartObj>
    </w:sdtPr>
    <w:sdtEndPr>
      <w:rPr>
        <w:rStyle w:val="Paginanummer"/>
      </w:rPr>
    </w:sdtEndPr>
    <w:sdtContent>
      <w:p w14:paraId="6DAE23A9" w14:textId="77777777" w:rsidR="003B1BE3" w:rsidRDefault="003B1BE3" w:rsidP="002C618E">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4C9B0B92" w14:textId="77777777" w:rsidR="003B1BE3" w:rsidRDefault="003B1BE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color w:val="EB672C"/>
      </w:rPr>
      <w:id w:val="-1178264230"/>
      <w:docPartObj>
        <w:docPartGallery w:val="Page Numbers (Bottom of Page)"/>
        <w:docPartUnique/>
      </w:docPartObj>
    </w:sdtPr>
    <w:sdtEndPr>
      <w:rPr>
        <w:rStyle w:val="Paginanummer"/>
        <w:color w:val="FFFFFF" w:themeColor="background1"/>
      </w:rPr>
    </w:sdtEndPr>
    <w:sdtContent>
      <w:p w14:paraId="711D3494" w14:textId="77777777" w:rsidR="003B1BE3" w:rsidRPr="0065135F" w:rsidRDefault="003B1BE3" w:rsidP="002C618E">
        <w:pPr>
          <w:pStyle w:val="Voettekst"/>
          <w:framePr w:wrap="none" w:vAnchor="text" w:hAnchor="margin" w:xAlign="center" w:y="1"/>
          <w:rPr>
            <w:rStyle w:val="Paginanummer"/>
            <w:color w:val="FFFFFF" w:themeColor="background1"/>
          </w:rPr>
        </w:pPr>
        <w:r w:rsidRPr="0065135F">
          <w:rPr>
            <w:rStyle w:val="Paginanummer"/>
            <w:color w:val="FFFFFF" w:themeColor="background1"/>
            <w:sz w:val="18"/>
            <w:szCs w:val="18"/>
          </w:rPr>
          <w:fldChar w:fldCharType="begin"/>
        </w:r>
        <w:r w:rsidRPr="0065135F">
          <w:rPr>
            <w:rStyle w:val="Paginanummer"/>
            <w:color w:val="FFFFFF" w:themeColor="background1"/>
            <w:sz w:val="18"/>
            <w:szCs w:val="18"/>
          </w:rPr>
          <w:instrText xml:space="preserve"> PAGE </w:instrText>
        </w:r>
        <w:r w:rsidRPr="0065135F">
          <w:rPr>
            <w:rStyle w:val="Paginanummer"/>
            <w:color w:val="FFFFFF" w:themeColor="background1"/>
            <w:sz w:val="18"/>
            <w:szCs w:val="18"/>
          </w:rPr>
          <w:fldChar w:fldCharType="separate"/>
        </w:r>
        <w:r w:rsidRPr="0065135F">
          <w:rPr>
            <w:rStyle w:val="Paginanummer"/>
            <w:noProof/>
            <w:color w:val="FFFFFF" w:themeColor="background1"/>
            <w:sz w:val="18"/>
            <w:szCs w:val="18"/>
          </w:rPr>
          <w:t>2</w:t>
        </w:r>
        <w:r w:rsidRPr="0065135F">
          <w:rPr>
            <w:rStyle w:val="Paginanummer"/>
            <w:color w:val="FFFFFF" w:themeColor="background1"/>
            <w:sz w:val="18"/>
            <w:szCs w:val="18"/>
          </w:rPr>
          <w:fldChar w:fldCharType="end"/>
        </w:r>
      </w:p>
    </w:sdtContent>
  </w:sdt>
  <w:p w14:paraId="08770B61" w14:textId="77777777" w:rsidR="003B1BE3" w:rsidRPr="00287B93" w:rsidRDefault="003B1BE3">
    <w:pPr>
      <w:pStyle w:val="Voettekst"/>
      <w:rPr>
        <w:color w:val="EB672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09E6" w14:textId="77777777" w:rsidR="003B1BE3" w:rsidRDefault="003B1BE3" w:rsidP="003B1BE3">
    <w:pPr>
      <w:pStyle w:val="Voettekst"/>
      <w:framePr w:wrap="notBeside" w:vAnchor="text" w:hAnchor="margin" w:xAlign="center" w:y="1"/>
      <w:rPr>
        <w:rStyle w:val="Paginanummer"/>
      </w:rPr>
    </w:pPr>
  </w:p>
  <w:p w14:paraId="76D38F33" w14:textId="77777777" w:rsidR="00BE5479" w:rsidRDefault="00BE5479" w:rsidP="00BE5479">
    <w:pPr>
      <w:pStyle w:val="Voettekst"/>
    </w:pPr>
  </w:p>
  <w:p w14:paraId="2D297EC8" w14:textId="77777777" w:rsidR="00BE5479" w:rsidRPr="00BE5479" w:rsidRDefault="00BE5479" w:rsidP="00BE54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82FE8" w14:textId="77777777" w:rsidR="00D95449" w:rsidRDefault="00D95449" w:rsidP="002C1C44">
      <w:r>
        <w:separator/>
      </w:r>
    </w:p>
  </w:footnote>
  <w:footnote w:type="continuationSeparator" w:id="0">
    <w:p w14:paraId="122C0A59" w14:textId="77777777" w:rsidR="00D95449" w:rsidRDefault="00D95449" w:rsidP="002C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32AD" w14:textId="77777777" w:rsidR="00783243" w:rsidRDefault="0078324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35312" w14:textId="77777777" w:rsidR="002C1C44" w:rsidRDefault="009F0B64">
    <w:pPr>
      <w:pStyle w:val="Koptekst"/>
    </w:pPr>
    <w:r>
      <w:rPr>
        <w:noProof/>
      </w:rPr>
      <w:drawing>
        <wp:anchor distT="0" distB="0" distL="114300" distR="114300" simplePos="0" relativeHeight="251659264" behindDoc="1" locked="0" layoutInCell="1" allowOverlap="1" wp14:anchorId="1BF0CA84" wp14:editId="7F95E5E4">
          <wp:simplePos x="0" y="0"/>
          <wp:positionH relativeFrom="page">
            <wp:align>center</wp:align>
          </wp:positionH>
          <wp:positionV relativeFrom="page">
            <wp:align>center</wp:align>
          </wp:positionV>
          <wp:extent cx="7574400" cy="10717200"/>
          <wp:effectExtent l="0" t="0" r="0" b="1905"/>
          <wp:wrapNone/>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90159-Offertesjabloon_v3_02.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C3A16" w14:textId="77777777" w:rsidR="002C1C44" w:rsidRDefault="002C1C44">
    <w:pPr>
      <w:pStyle w:val="Koptekst"/>
    </w:pPr>
    <w:r>
      <w:rPr>
        <w:noProof/>
      </w:rPr>
      <w:drawing>
        <wp:anchor distT="0" distB="0" distL="114300" distR="114300" simplePos="0" relativeHeight="251658240" behindDoc="1" locked="0" layoutInCell="1" allowOverlap="1" wp14:anchorId="34A16805" wp14:editId="2F205BF6">
          <wp:simplePos x="0" y="0"/>
          <wp:positionH relativeFrom="margin">
            <wp:align>center</wp:align>
          </wp:positionH>
          <wp:positionV relativeFrom="page">
            <wp:align>center</wp:align>
          </wp:positionV>
          <wp:extent cx="7565390" cy="10705465"/>
          <wp:effectExtent l="0" t="0" r="0" b="635"/>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0159-Offertesjabloon3.jpg"/>
                  <pic:cNvPicPr/>
                </pic:nvPicPr>
                <pic:blipFill>
                  <a:blip r:embed="rId1">
                    <a:extLst>
                      <a:ext uri="{28A0092B-C50C-407E-A947-70E740481C1C}">
                        <a14:useLocalDpi xmlns:a14="http://schemas.microsoft.com/office/drawing/2010/main" val="0"/>
                      </a:ext>
                    </a:extLst>
                  </a:blip>
                  <a:stretch>
                    <a:fillRect/>
                  </a:stretch>
                </pic:blipFill>
                <pic:spPr>
                  <a:xfrm>
                    <a:off x="0" y="0"/>
                    <a:ext cx="7565390" cy="107054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color w:val="333333"/>
        <w:shd w:val="clear" w:color="auto" w:fill="FFFF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333333"/>
        <w:shd w:val="clear" w:color="auto" w:fill="FFFF0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333333"/>
        <w:shd w:val="clear" w:color="auto" w:fill="FFFF0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9C16DFB"/>
    <w:multiLevelType w:val="hybridMultilevel"/>
    <w:tmpl w:val="BA8C44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F395882"/>
    <w:multiLevelType w:val="hybridMultilevel"/>
    <w:tmpl w:val="053ACC68"/>
    <w:lvl w:ilvl="0" w:tplc="71DEEBB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1831B9F"/>
    <w:multiLevelType w:val="hybridMultilevel"/>
    <w:tmpl w:val="8FD21472"/>
    <w:lvl w:ilvl="0" w:tplc="00B47ABA">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60F31B69"/>
    <w:multiLevelType w:val="hybridMultilevel"/>
    <w:tmpl w:val="DF9625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C44"/>
    <w:rsid w:val="00021844"/>
    <w:rsid w:val="00026057"/>
    <w:rsid w:val="00056718"/>
    <w:rsid w:val="00060E03"/>
    <w:rsid w:val="000970DF"/>
    <w:rsid w:val="000B34C1"/>
    <w:rsid w:val="000B3729"/>
    <w:rsid w:val="000F37C8"/>
    <w:rsid w:val="000F4A29"/>
    <w:rsid w:val="00136D8F"/>
    <w:rsid w:val="0014733E"/>
    <w:rsid w:val="001505F4"/>
    <w:rsid w:val="0015159B"/>
    <w:rsid w:val="00162C15"/>
    <w:rsid w:val="00163514"/>
    <w:rsid w:val="001765E2"/>
    <w:rsid w:val="001C5E01"/>
    <w:rsid w:val="001D4220"/>
    <w:rsid w:val="001D4C3D"/>
    <w:rsid w:val="001E7DA3"/>
    <w:rsid w:val="00201369"/>
    <w:rsid w:val="00221D6D"/>
    <w:rsid w:val="00241896"/>
    <w:rsid w:val="00252B91"/>
    <w:rsid w:val="002607DE"/>
    <w:rsid w:val="00272617"/>
    <w:rsid w:val="00287B93"/>
    <w:rsid w:val="002926AA"/>
    <w:rsid w:val="002C1C44"/>
    <w:rsid w:val="002E49E6"/>
    <w:rsid w:val="002F61CF"/>
    <w:rsid w:val="003166B5"/>
    <w:rsid w:val="00361AD8"/>
    <w:rsid w:val="0037211A"/>
    <w:rsid w:val="00382CFE"/>
    <w:rsid w:val="00383B67"/>
    <w:rsid w:val="0038564C"/>
    <w:rsid w:val="0038689A"/>
    <w:rsid w:val="003B1BE3"/>
    <w:rsid w:val="003D64F4"/>
    <w:rsid w:val="003F4FFE"/>
    <w:rsid w:val="00400D09"/>
    <w:rsid w:val="004179F5"/>
    <w:rsid w:val="00432C59"/>
    <w:rsid w:val="004545DA"/>
    <w:rsid w:val="00464B61"/>
    <w:rsid w:val="00471C93"/>
    <w:rsid w:val="00481059"/>
    <w:rsid w:val="004B1F03"/>
    <w:rsid w:val="004D2028"/>
    <w:rsid w:val="004D6B2E"/>
    <w:rsid w:val="004F709F"/>
    <w:rsid w:val="00502583"/>
    <w:rsid w:val="005045EA"/>
    <w:rsid w:val="005206B9"/>
    <w:rsid w:val="0052169D"/>
    <w:rsid w:val="00546AB8"/>
    <w:rsid w:val="00552E16"/>
    <w:rsid w:val="00585A45"/>
    <w:rsid w:val="005C2C62"/>
    <w:rsid w:val="00603D3E"/>
    <w:rsid w:val="0062490B"/>
    <w:rsid w:val="00630C39"/>
    <w:rsid w:val="0065135F"/>
    <w:rsid w:val="00662832"/>
    <w:rsid w:val="0067688F"/>
    <w:rsid w:val="00680093"/>
    <w:rsid w:val="006D0EE8"/>
    <w:rsid w:val="006F68B9"/>
    <w:rsid w:val="00713028"/>
    <w:rsid w:val="0071659D"/>
    <w:rsid w:val="0072395F"/>
    <w:rsid w:val="007428BB"/>
    <w:rsid w:val="0074588E"/>
    <w:rsid w:val="007616A9"/>
    <w:rsid w:val="007746EF"/>
    <w:rsid w:val="00783243"/>
    <w:rsid w:val="007C5CA9"/>
    <w:rsid w:val="0083568D"/>
    <w:rsid w:val="00860D0D"/>
    <w:rsid w:val="00881B54"/>
    <w:rsid w:val="008F14E4"/>
    <w:rsid w:val="008F3D17"/>
    <w:rsid w:val="008F6DDA"/>
    <w:rsid w:val="0095023A"/>
    <w:rsid w:val="0095184F"/>
    <w:rsid w:val="0095215A"/>
    <w:rsid w:val="0096408D"/>
    <w:rsid w:val="009751C2"/>
    <w:rsid w:val="009947E4"/>
    <w:rsid w:val="009A11DF"/>
    <w:rsid w:val="009B702B"/>
    <w:rsid w:val="009F0B64"/>
    <w:rsid w:val="009F4C77"/>
    <w:rsid w:val="00A01A40"/>
    <w:rsid w:val="00A20699"/>
    <w:rsid w:val="00A371BD"/>
    <w:rsid w:val="00A82A50"/>
    <w:rsid w:val="00AE0490"/>
    <w:rsid w:val="00AE0C10"/>
    <w:rsid w:val="00AF2D68"/>
    <w:rsid w:val="00AF7C27"/>
    <w:rsid w:val="00B05F81"/>
    <w:rsid w:val="00B06CE3"/>
    <w:rsid w:val="00B25EF3"/>
    <w:rsid w:val="00B61350"/>
    <w:rsid w:val="00B62505"/>
    <w:rsid w:val="00B67116"/>
    <w:rsid w:val="00BA6E1D"/>
    <w:rsid w:val="00BB2236"/>
    <w:rsid w:val="00BE5479"/>
    <w:rsid w:val="00C1444C"/>
    <w:rsid w:val="00C23DD7"/>
    <w:rsid w:val="00CB23CC"/>
    <w:rsid w:val="00CB7F8D"/>
    <w:rsid w:val="00CD0C8A"/>
    <w:rsid w:val="00CD3B8C"/>
    <w:rsid w:val="00CF137B"/>
    <w:rsid w:val="00D00163"/>
    <w:rsid w:val="00D01C03"/>
    <w:rsid w:val="00D176F9"/>
    <w:rsid w:val="00D26874"/>
    <w:rsid w:val="00D40772"/>
    <w:rsid w:val="00D4776D"/>
    <w:rsid w:val="00D535C0"/>
    <w:rsid w:val="00D742C9"/>
    <w:rsid w:val="00D81393"/>
    <w:rsid w:val="00D95449"/>
    <w:rsid w:val="00DB4F74"/>
    <w:rsid w:val="00DC3BFB"/>
    <w:rsid w:val="00DC59D6"/>
    <w:rsid w:val="00DE1D42"/>
    <w:rsid w:val="00EB58C3"/>
    <w:rsid w:val="00EF72C3"/>
    <w:rsid w:val="00F2696F"/>
    <w:rsid w:val="00F312AE"/>
    <w:rsid w:val="00F4270F"/>
    <w:rsid w:val="00F66D5F"/>
    <w:rsid w:val="00F7400A"/>
    <w:rsid w:val="00FA7745"/>
    <w:rsid w:val="00FF7A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AD217"/>
  <w14:defaultImageDpi w14:val="32767"/>
  <w15:chartTrackingRefBased/>
  <w15:docId w15:val="{4163876D-F23E-DB42-A3C3-5E561C2D3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C1C44"/>
    <w:pPr>
      <w:tabs>
        <w:tab w:val="center" w:pos="4536"/>
        <w:tab w:val="right" w:pos="9072"/>
      </w:tabs>
    </w:pPr>
  </w:style>
  <w:style w:type="character" w:customStyle="1" w:styleId="KoptekstChar">
    <w:name w:val="Koptekst Char"/>
    <w:basedOn w:val="Standaardalinea-lettertype"/>
    <w:link w:val="Koptekst"/>
    <w:uiPriority w:val="99"/>
    <w:rsid w:val="002C1C44"/>
  </w:style>
  <w:style w:type="paragraph" w:styleId="Voettekst">
    <w:name w:val="footer"/>
    <w:basedOn w:val="Standaard"/>
    <w:link w:val="VoettekstChar"/>
    <w:uiPriority w:val="99"/>
    <w:unhideWhenUsed/>
    <w:rsid w:val="002C1C44"/>
    <w:pPr>
      <w:tabs>
        <w:tab w:val="center" w:pos="4536"/>
        <w:tab w:val="right" w:pos="9072"/>
      </w:tabs>
    </w:pPr>
  </w:style>
  <w:style w:type="character" w:customStyle="1" w:styleId="VoettekstChar">
    <w:name w:val="Voettekst Char"/>
    <w:basedOn w:val="Standaardalinea-lettertype"/>
    <w:link w:val="Voettekst"/>
    <w:uiPriority w:val="99"/>
    <w:rsid w:val="002C1C44"/>
  </w:style>
  <w:style w:type="paragraph" w:styleId="Ballontekst">
    <w:name w:val="Balloon Text"/>
    <w:basedOn w:val="Standaard"/>
    <w:link w:val="BallontekstChar"/>
    <w:uiPriority w:val="99"/>
    <w:semiHidden/>
    <w:unhideWhenUsed/>
    <w:rsid w:val="002C1C44"/>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2C1C44"/>
    <w:rPr>
      <w:rFonts w:ascii="Times New Roman" w:hAnsi="Times New Roman" w:cs="Times New Roman"/>
      <w:sz w:val="18"/>
      <w:szCs w:val="18"/>
    </w:rPr>
  </w:style>
  <w:style w:type="table" w:styleId="Tabelraster">
    <w:name w:val="Table Grid"/>
    <w:basedOn w:val="Standaardtabel"/>
    <w:uiPriority w:val="39"/>
    <w:rsid w:val="002C1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383B67"/>
    <w:rPr>
      <w:color w:val="0563C1" w:themeColor="hyperlink"/>
      <w:u w:val="single"/>
    </w:rPr>
  </w:style>
  <w:style w:type="character" w:styleId="Onopgelostemelding">
    <w:name w:val="Unresolved Mention"/>
    <w:basedOn w:val="Standaardalinea-lettertype"/>
    <w:uiPriority w:val="99"/>
    <w:rsid w:val="00383B67"/>
    <w:rPr>
      <w:color w:val="605E5C"/>
      <w:shd w:val="clear" w:color="auto" w:fill="E1DFDD"/>
    </w:rPr>
  </w:style>
  <w:style w:type="character" w:styleId="Paginanummer">
    <w:name w:val="page number"/>
    <w:basedOn w:val="Standaardalinea-lettertype"/>
    <w:uiPriority w:val="99"/>
    <w:semiHidden/>
    <w:unhideWhenUsed/>
    <w:rsid w:val="003B1BE3"/>
  </w:style>
  <w:style w:type="paragraph" w:styleId="Lijstalinea">
    <w:name w:val="List Paragraph"/>
    <w:basedOn w:val="Standaard"/>
    <w:uiPriority w:val="34"/>
    <w:qFormat/>
    <w:rsid w:val="00D81393"/>
    <w:pPr>
      <w:ind w:left="720"/>
      <w:contextualSpacing/>
    </w:pPr>
  </w:style>
  <w:style w:type="character" w:styleId="GevolgdeHyperlink">
    <w:name w:val="FollowedHyperlink"/>
    <w:basedOn w:val="Standaardalinea-lettertype"/>
    <w:uiPriority w:val="99"/>
    <w:semiHidden/>
    <w:unhideWhenUsed/>
    <w:rsid w:val="007616A9"/>
    <w:rPr>
      <w:color w:val="954F72" w:themeColor="followedHyperlink"/>
      <w:u w:val="single"/>
    </w:rPr>
  </w:style>
  <w:style w:type="character" w:styleId="Verwijzingopmerking">
    <w:name w:val="annotation reference"/>
    <w:basedOn w:val="Standaardalinea-lettertype"/>
    <w:uiPriority w:val="99"/>
    <w:semiHidden/>
    <w:unhideWhenUsed/>
    <w:rsid w:val="00272617"/>
    <w:rPr>
      <w:sz w:val="16"/>
      <w:szCs w:val="16"/>
    </w:rPr>
  </w:style>
  <w:style w:type="paragraph" w:styleId="Tekstopmerking">
    <w:name w:val="annotation text"/>
    <w:basedOn w:val="Standaard"/>
    <w:link w:val="TekstopmerkingChar"/>
    <w:uiPriority w:val="99"/>
    <w:semiHidden/>
    <w:unhideWhenUsed/>
    <w:rsid w:val="00272617"/>
    <w:rPr>
      <w:sz w:val="20"/>
      <w:szCs w:val="20"/>
    </w:rPr>
  </w:style>
  <w:style w:type="character" w:customStyle="1" w:styleId="TekstopmerkingChar">
    <w:name w:val="Tekst opmerking Char"/>
    <w:basedOn w:val="Standaardalinea-lettertype"/>
    <w:link w:val="Tekstopmerking"/>
    <w:uiPriority w:val="99"/>
    <w:semiHidden/>
    <w:rsid w:val="00272617"/>
    <w:rPr>
      <w:sz w:val="20"/>
      <w:szCs w:val="20"/>
    </w:rPr>
  </w:style>
  <w:style w:type="paragraph" w:styleId="Onderwerpvanopmerking">
    <w:name w:val="annotation subject"/>
    <w:basedOn w:val="Tekstopmerking"/>
    <w:next w:val="Tekstopmerking"/>
    <w:link w:val="OnderwerpvanopmerkingChar"/>
    <w:uiPriority w:val="99"/>
    <w:semiHidden/>
    <w:unhideWhenUsed/>
    <w:rsid w:val="00272617"/>
    <w:rPr>
      <w:b/>
      <w:bCs/>
    </w:rPr>
  </w:style>
  <w:style w:type="character" w:customStyle="1" w:styleId="OnderwerpvanopmerkingChar">
    <w:name w:val="Onderwerp van opmerking Char"/>
    <w:basedOn w:val="TekstopmerkingChar"/>
    <w:link w:val="Onderwerpvanopmerking"/>
    <w:uiPriority w:val="99"/>
    <w:semiHidden/>
    <w:rsid w:val="002726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14755">
      <w:bodyDiv w:val="1"/>
      <w:marLeft w:val="0"/>
      <w:marRight w:val="0"/>
      <w:marTop w:val="0"/>
      <w:marBottom w:val="0"/>
      <w:divBdr>
        <w:top w:val="none" w:sz="0" w:space="0" w:color="auto"/>
        <w:left w:val="none" w:sz="0" w:space="0" w:color="auto"/>
        <w:bottom w:val="none" w:sz="0" w:space="0" w:color="auto"/>
        <w:right w:val="none" w:sz="0" w:space="0" w:color="auto"/>
      </w:divBdr>
    </w:div>
    <w:div w:id="77992029">
      <w:bodyDiv w:val="1"/>
      <w:marLeft w:val="0"/>
      <w:marRight w:val="0"/>
      <w:marTop w:val="0"/>
      <w:marBottom w:val="0"/>
      <w:divBdr>
        <w:top w:val="none" w:sz="0" w:space="0" w:color="auto"/>
        <w:left w:val="none" w:sz="0" w:space="0" w:color="auto"/>
        <w:bottom w:val="none" w:sz="0" w:space="0" w:color="auto"/>
        <w:right w:val="none" w:sz="0" w:space="0" w:color="auto"/>
      </w:divBdr>
    </w:div>
    <w:div w:id="235674692">
      <w:bodyDiv w:val="1"/>
      <w:marLeft w:val="0"/>
      <w:marRight w:val="0"/>
      <w:marTop w:val="0"/>
      <w:marBottom w:val="0"/>
      <w:divBdr>
        <w:top w:val="none" w:sz="0" w:space="0" w:color="auto"/>
        <w:left w:val="none" w:sz="0" w:space="0" w:color="auto"/>
        <w:bottom w:val="none" w:sz="0" w:space="0" w:color="auto"/>
        <w:right w:val="none" w:sz="0" w:space="0" w:color="auto"/>
      </w:divBdr>
    </w:div>
    <w:div w:id="447896646">
      <w:bodyDiv w:val="1"/>
      <w:marLeft w:val="0"/>
      <w:marRight w:val="0"/>
      <w:marTop w:val="0"/>
      <w:marBottom w:val="0"/>
      <w:divBdr>
        <w:top w:val="none" w:sz="0" w:space="0" w:color="auto"/>
        <w:left w:val="none" w:sz="0" w:space="0" w:color="auto"/>
        <w:bottom w:val="none" w:sz="0" w:space="0" w:color="auto"/>
        <w:right w:val="none" w:sz="0" w:space="0" w:color="auto"/>
      </w:divBdr>
    </w:div>
    <w:div w:id="480536852">
      <w:bodyDiv w:val="1"/>
      <w:marLeft w:val="0"/>
      <w:marRight w:val="0"/>
      <w:marTop w:val="0"/>
      <w:marBottom w:val="0"/>
      <w:divBdr>
        <w:top w:val="none" w:sz="0" w:space="0" w:color="auto"/>
        <w:left w:val="none" w:sz="0" w:space="0" w:color="auto"/>
        <w:bottom w:val="none" w:sz="0" w:space="0" w:color="auto"/>
        <w:right w:val="none" w:sz="0" w:space="0" w:color="auto"/>
      </w:divBdr>
    </w:div>
    <w:div w:id="537352089">
      <w:bodyDiv w:val="1"/>
      <w:marLeft w:val="0"/>
      <w:marRight w:val="0"/>
      <w:marTop w:val="0"/>
      <w:marBottom w:val="0"/>
      <w:divBdr>
        <w:top w:val="none" w:sz="0" w:space="0" w:color="auto"/>
        <w:left w:val="none" w:sz="0" w:space="0" w:color="auto"/>
        <w:bottom w:val="none" w:sz="0" w:space="0" w:color="auto"/>
        <w:right w:val="none" w:sz="0" w:space="0" w:color="auto"/>
      </w:divBdr>
    </w:div>
    <w:div w:id="569459414">
      <w:bodyDiv w:val="1"/>
      <w:marLeft w:val="0"/>
      <w:marRight w:val="0"/>
      <w:marTop w:val="0"/>
      <w:marBottom w:val="0"/>
      <w:divBdr>
        <w:top w:val="none" w:sz="0" w:space="0" w:color="auto"/>
        <w:left w:val="none" w:sz="0" w:space="0" w:color="auto"/>
        <w:bottom w:val="none" w:sz="0" w:space="0" w:color="auto"/>
        <w:right w:val="none" w:sz="0" w:space="0" w:color="auto"/>
      </w:divBdr>
    </w:div>
    <w:div w:id="666711050">
      <w:bodyDiv w:val="1"/>
      <w:marLeft w:val="0"/>
      <w:marRight w:val="0"/>
      <w:marTop w:val="0"/>
      <w:marBottom w:val="0"/>
      <w:divBdr>
        <w:top w:val="none" w:sz="0" w:space="0" w:color="auto"/>
        <w:left w:val="none" w:sz="0" w:space="0" w:color="auto"/>
        <w:bottom w:val="none" w:sz="0" w:space="0" w:color="auto"/>
        <w:right w:val="none" w:sz="0" w:space="0" w:color="auto"/>
      </w:divBdr>
    </w:div>
    <w:div w:id="750850883">
      <w:bodyDiv w:val="1"/>
      <w:marLeft w:val="0"/>
      <w:marRight w:val="0"/>
      <w:marTop w:val="0"/>
      <w:marBottom w:val="0"/>
      <w:divBdr>
        <w:top w:val="none" w:sz="0" w:space="0" w:color="auto"/>
        <w:left w:val="none" w:sz="0" w:space="0" w:color="auto"/>
        <w:bottom w:val="none" w:sz="0" w:space="0" w:color="auto"/>
        <w:right w:val="none" w:sz="0" w:space="0" w:color="auto"/>
      </w:divBdr>
    </w:div>
    <w:div w:id="788546220">
      <w:bodyDiv w:val="1"/>
      <w:marLeft w:val="0"/>
      <w:marRight w:val="0"/>
      <w:marTop w:val="0"/>
      <w:marBottom w:val="0"/>
      <w:divBdr>
        <w:top w:val="none" w:sz="0" w:space="0" w:color="auto"/>
        <w:left w:val="none" w:sz="0" w:space="0" w:color="auto"/>
        <w:bottom w:val="none" w:sz="0" w:space="0" w:color="auto"/>
        <w:right w:val="none" w:sz="0" w:space="0" w:color="auto"/>
      </w:divBdr>
    </w:div>
    <w:div w:id="802774426">
      <w:bodyDiv w:val="1"/>
      <w:marLeft w:val="0"/>
      <w:marRight w:val="0"/>
      <w:marTop w:val="0"/>
      <w:marBottom w:val="0"/>
      <w:divBdr>
        <w:top w:val="none" w:sz="0" w:space="0" w:color="auto"/>
        <w:left w:val="none" w:sz="0" w:space="0" w:color="auto"/>
        <w:bottom w:val="none" w:sz="0" w:space="0" w:color="auto"/>
        <w:right w:val="none" w:sz="0" w:space="0" w:color="auto"/>
      </w:divBdr>
    </w:div>
    <w:div w:id="814832602">
      <w:bodyDiv w:val="1"/>
      <w:marLeft w:val="0"/>
      <w:marRight w:val="0"/>
      <w:marTop w:val="0"/>
      <w:marBottom w:val="0"/>
      <w:divBdr>
        <w:top w:val="none" w:sz="0" w:space="0" w:color="auto"/>
        <w:left w:val="none" w:sz="0" w:space="0" w:color="auto"/>
        <w:bottom w:val="none" w:sz="0" w:space="0" w:color="auto"/>
        <w:right w:val="none" w:sz="0" w:space="0" w:color="auto"/>
      </w:divBdr>
    </w:div>
    <w:div w:id="1385712121">
      <w:bodyDiv w:val="1"/>
      <w:marLeft w:val="0"/>
      <w:marRight w:val="0"/>
      <w:marTop w:val="0"/>
      <w:marBottom w:val="0"/>
      <w:divBdr>
        <w:top w:val="none" w:sz="0" w:space="0" w:color="auto"/>
        <w:left w:val="none" w:sz="0" w:space="0" w:color="auto"/>
        <w:bottom w:val="none" w:sz="0" w:space="0" w:color="auto"/>
        <w:right w:val="none" w:sz="0" w:space="0" w:color="auto"/>
      </w:divBdr>
    </w:div>
    <w:div w:id="1478497847">
      <w:bodyDiv w:val="1"/>
      <w:marLeft w:val="0"/>
      <w:marRight w:val="0"/>
      <w:marTop w:val="0"/>
      <w:marBottom w:val="0"/>
      <w:divBdr>
        <w:top w:val="none" w:sz="0" w:space="0" w:color="auto"/>
        <w:left w:val="none" w:sz="0" w:space="0" w:color="auto"/>
        <w:bottom w:val="none" w:sz="0" w:space="0" w:color="auto"/>
        <w:right w:val="none" w:sz="0" w:space="0" w:color="auto"/>
      </w:divBdr>
    </w:div>
    <w:div w:id="1887839391">
      <w:bodyDiv w:val="1"/>
      <w:marLeft w:val="0"/>
      <w:marRight w:val="0"/>
      <w:marTop w:val="0"/>
      <w:marBottom w:val="0"/>
      <w:divBdr>
        <w:top w:val="none" w:sz="0" w:space="0" w:color="auto"/>
        <w:left w:val="none" w:sz="0" w:space="0" w:color="auto"/>
        <w:bottom w:val="none" w:sz="0" w:space="0" w:color="auto"/>
        <w:right w:val="none" w:sz="0" w:space="0" w:color="auto"/>
      </w:divBdr>
      <w:divsChild>
        <w:div w:id="582179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887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jn.rvo.nl/upnl/login-start3.html?ProductDirectAanvragen=TVL-Q1-202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EC446-9D08-4310-A4FD-EADF7EC45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574</Words>
  <Characters>3161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VivePrint B.V.</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van den Houten</dc:creator>
  <cp:keywords/>
  <dc:description/>
  <cp:lastModifiedBy>Finovion Servicekantoor</cp:lastModifiedBy>
  <cp:revision>3</cp:revision>
  <cp:lastPrinted>2019-05-09T07:08:00Z</cp:lastPrinted>
  <dcterms:created xsi:type="dcterms:W3CDTF">2021-04-14T14:43:00Z</dcterms:created>
  <dcterms:modified xsi:type="dcterms:W3CDTF">2021-04-14T14:45:00Z</dcterms:modified>
</cp:coreProperties>
</file>