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2E7D5" w14:textId="27B1AE8D" w:rsidR="002C1C44" w:rsidRPr="00AE0C10" w:rsidRDefault="002C1C44" w:rsidP="002C1C44">
      <w:pPr>
        <w:rPr>
          <w:rFonts w:ascii="Times New Roman" w:hAnsi="Times New Roman" w:cs="Times New Roman"/>
        </w:rPr>
      </w:pPr>
    </w:p>
    <w:p w14:paraId="3889CFDC" w14:textId="4E555AC5" w:rsidR="00AE0C10" w:rsidRPr="00AE0C10" w:rsidRDefault="00AE0C10" w:rsidP="00AE0C10">
      <w:pPr>
        <w:spacing w:line="276" w:lineRule="auto"/>
        <w:rPr>
          <w:rFonts w:ascii="Times New Roman" w:hAnsi="Times New Roman" w:cs="Times New Roman"/>
        </w:rPr>
      </w:pPr>
      <w:r w:rsidRPr="00AE0C10">
        <w:rPr>
          <w:rFonts w:ascii="Times New Roman" w:hAnsi="Times New Roman" w:cs="Times New Roman"/>
        </w:rPr>
        <w:t>Beste Finovion relatie,</w:t>
      </w:r>
    </w:p>
    <w:p w14:paraId="5993CD41" w14:textId="77777777" w:rsidR="00AE0C10" w:rsidRPr="00AE0C10" w:rsidRDefault="00AE0C10" w:rsidP="00AE0C10">
      <w:pPr>
        <w:spacing w:line="276" w:lineRule="auto"/>
        <w:rPr>
          <w:rFonts w:ascii="Times New Roman" w:hAnsi="Times New Roman" w:cs="Times New Roman"/>
        </w:rPr>
      </w:pPr>
    </w:p>
    <w:p w14:paraId="135A1C79" w14:textId="19F7FC39" w:rsidR="00AE0C10" w:rsidRPr="00AE0C10" w:rsidRDefault="00AE0C10" w:rsidP="00AE0C10">
      <w:pPr>
        <w:spacing w:line="276" w:lineRule="auto"/>
        <w:rPr>
          <w:rFonts w:ascii="Times New Roman" w:hAnsi="Times New Roman" w:cs="Times New Roman"/>
        </w:rPr>
      </w:pPr>
      <w:r w:rsidRPr="00AE0C10">
        <w:rPr>
          <w:rFonts w:ascii="Times New Roman" w:hAnsi="Times New Roman" w:cs="Times New Roman"/>
        </w:rPr>
        <w:t xml:space="preserve">De TVL-regeling is opnieuw verlengd. Je kunt als ondernemer of zzp’er ook over het eerste kwartaal van 2021 onder voorwaarden een tegemoetkoming krijgen, zodat je beter in staat bent om uw vaste lasten te blijven betalen. Misschien kan je (opnieuw) gebruikmaken van deze verlengde TVL-regeling. Daarom vertellen wij je er graag meer over. </w:t>
      </w:r>
    </w:p>
    <w:p w14:paraId="03031332" w14:textId="77777777" w:rsidR="00AE0C10" w:rsidRPr="00AE0C10" w:rsidRDefault="00AE0C10" w:rsidP="00AE0C10">
      <w:pPr>
        <w:spacing w:line="276" w:lineRule="auto"/>
        <w:rPr>
          <w:rFonts w:ascii="Times New Roman" w:hAnsi="Times New Roman" w:cs="Times New Roman"/>
        </w:rPr>
      </w:pPr>
    </w:p>
    <w:p w14:paraId="28041259" w14:textId="77777777" w:rsidR="00AE0C10" w:rsidRPr="00AE0C10" w:rsidRDefault="00AE0C10" w:rsidP="00AE0C10">
      <w:pPr>
        <w:spacing w:line="276" w:lineRule="auto"/>
        <w:rPr>
          <w:rFonts w:ascii="Times New Roman" w:hAnsi="Times New Roman" w:cs="Times New Roman"/>
          <w:b/>
        </w:rPr>
      </w:pPr>
      <w:r w:rsidRPr="00AE0C10">
        <w:rPr>
          <w:rFonts w:ascii="Times New Roman" w:hAnsi="Times New Roman" w:cs="Times New Roman"/>
          <w:b/>
        </w:rPr>
        <w:t>Kenmerken en voorwaarden</w:t>
      </w:r>
    </w:p>
    <w:p w14:paraId="3F40A81E"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De meeste kenmerken en voorwaarden van de verlengde TVL-regeling uit het vierde kwartaal van 2020 gelden ook voor het eerste kwartaal van 2021:</w:t>
      </w:r>
    </w:p>
    <w:p w14:paraId="2E7E51D4"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de maximale tegemoetkoming bedraagt € 90.000 per kwartaal en de minimale € 750;</w:t>
      </w:r>
    </w:p>
    <w:p w14:paraId="3F15FE11"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 xml:space="preserve">de tegemoetkoming is bedoeld voor de mkb-ondernemer of zzp’er in (in beginsel) alle sectoren; </w:t>
      </w:r>
    </w:p>
    <w:p w14:paraId="49C0BA07"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 xml:space="preserve">de hoogte van de tegemoetkoming wordt bepaald door het omzetverlies en varieert tussen de 50% (bij minimaal 30% omzetverlies) en 70% (bij 100% omzetverlies); </w:t>
      </w:r>
    </w:p>
    <w:p w14:paraId="01AD6EF2"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 xml:space="preserve">de onderneming moet op 15 maart 2020 in het handelsregister zijn ingeschreven; </w:t>
      </w:r>
    </w:p>
    <w:p w14:paraId="7585E991" w14:textId="3B88057E"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het omzetverlies bedraagt ten minste 30%;</w:t>
      </w:r>
    </w:p>
    <w:p w14:paraId="2D5E4D99"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 xml:space="preserve">de onderneming heeft ten minste € 3.000 aan vaste lasten (dus niet de variabele lasten) per kwartaal volgens het percentage vaste lasten dat bij de SBI-code behoort (de werkelijke vaste lasten zijn dus niet relevant); </w:t>
      </w:r>
    </w:p>
    <w:p w14:paraId="15D3C2F9"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 xml:space="preserve">de onderneming mag op 31 december 2019 niet al in financiële moeilijkheden hebben verkeerd; </w:t>
      </w:r>
    </w:p>
    <w:p w14:paraId="77EB7C82" w14:textId="77777777" w:rsidR="00AE0C10" w:rsidRPr="00AE0C10" w:rsidRDefault="00AE0C10" w:rsidP="00AE0C10">
      <w:pPr>
        <w:pStyle w:val="Lijstalinea"/>
        <w:numPr>
          <w:ilvl w:val="0"/>
          <w:numId w:val="6"/>
        </w:numPr>
        <w:spacing w:line="276" w:lineRule="auto"/>
        <w:ind w:left="360"/>
        <w:rPr>
          <w:rFonts w:ascii="Times New Roman" w:hAnsi="Times New Roman" w:cs="Times New Roman"/>
          <w:bCs/>
        </w:rPr>
      </w:pPr>
      <w:r w:rsidRPr="00AE0C10">
        <w:rPr>
          <w:rFonts w:ascii="Times New Roman" w:hAnsi="Times New Roman" w:cs="Times New Roman"/>
          <w:bCs/>
        </w:rPr>
        <w:t xml:space="preserve">de aanvraag wordt per kwartaal ingediend. </w:t>
      </w:r>
    </w:p>
    <w:p w14:paraId="20146DF5" w14:textId="77777777" w:rsidR="00AE0C10" w:rsidRPr="00AE0C10" w:rsidRDefault="00AE0C10" w:rsidP="00AE0C10">
      <w:pPr>
        <w:spacing w:line="276" w:lineRule="auto"/>
        <w:rPr>
          <w:rFonts w:ascii="Times New Roman" w:hAnsi="Times New Roman" w:cs="Times New Roman"/>
          <w:bCs/>
        </w:rPr>
      </w:pPr>
    </w:p>
    <w:p w14:paraId="4ACB04AE" w14:textId="77777777" w:rsidR="00AE0C10" w:rsidRPr="00AE0C10" w:rsidRDefault="00AE0C10" w:rsidP="00AE0C10">
      <w:pPr>
        <w:spacing w:line="276" w:lineRule="auto"/>
        <w:rPr>
          <w:rFonts w:ascii="Times New Roman" w:hAnsi="Times New Roman" w:cs="Times New Roman"/>
          <w:bCs/>
          <w:i/>
          <w:iCs/>
        </w:rPr>
      </w:pPr>
      <w:r w:rsidRPr="00AE0C10">
        <w:rPr>
          <w:rFonts w:ascii="Times New Roman" w:hAnsi="Times New Roman" w:cs="Times New Roman"/>
          <w:bCs/>
          <w:i/>
          <w:iCs/>
        </w:rPr>
        <w:t>Vestiging in Nederland</w:t>
      </w:r>
    </w:p>
    <w:p w14:paraId="697F5549"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 xml:space="preserve">Je onderneming moet een vestiging in Nederland hebben, waarvan in ieder geval één op een ander adres dan je privéwoning of je onderneming is fysiek afgescheiden van je privéwoning en is voorzien </w:t>
      </w:r>
      <w:r w:rsidRPr="00AE0C10">
        <w:rPr>
          <w:rFonts w:ascii="Times New Roman" w:hAnsi="Times New Roman" w:cs="Times New Roman"/>
        </w:rPr>
        <w:t>van</w:t>
      </w:r>
      <w:r w:rsidRPr="00AE0C10">
        <w:rPr>
          <w:rFonts w:ascii="Times New Roman" w:hAnsi="Times New Roman" w:cs="Times New Roman"/>
          <w:bCs/>
        </w:rPr>
        <w:t xml:space="preserve"> een eigen opgang of toegang. Deze eisen gelden overigens niet als je een ambulante of horecaonderneming hebt. Heb je een horecaonderneming, dan is het voldoende dat je ten minste één horecagelegenheid huurt, pacht of in eigendom hebt.</w:t>
      </w:r>
    </w:p>
    <w:p w14:paraId="54F7B5B3" w14:textId="77777777" w:rsidR="00AE0C10" w:rsidRPr="00AE0C10" w:rsidRDefault="00AE0C10" w:rsidP="00AE0C10">
      <w:pPr>
        <w:spacing w:line="276" w:lineRule="auto"/>
        <w:rPr>
          <w:rFonts w:ascii="Times New Roman" w:hAnsi="Times New Roman" w:cs="Times New Roman"/>
          <w:bCs/>
        </w:rPr>
      </w:pPr>
    </w:p>
    <w:p w14:paraId="0F603AEB" w14:textId="77777777" w:rsidR="00AE0C10" w:rsidRDefault="00AE0C10">
      <w:pPr>
        <w:rPr>
          <w:rFonts w:ascii="Times New Roman" w:hAnsi="Times New Roman" w:cs="Times New Roman"/>
          <w:bCs/>
          <w:i/>
          <w:iCs/>
        </w:rPr>
      </w:pPr>
      <w:r>
        <w:rPr>
          <w:rFonts w:ascii="Times New Roman" w:hAnsi="Times New Roman" w:cs="Times New Roman"/>
          <w:bCs/>
          <w:i/>
          <w:iCs/>
        </w:rPr>
        <w:br w:type="page"/>
      </w:r>
    </w:p>
    <w:p w14:paraId="7C8B58AC" w14:textId="77777777" w:rsidR="00AE0C10" w:rsidRDefault="00AE0C10" w:rsidP="00AE0C10">
      <w:pPr>
        <w:spacing w:line="276" w:lineRule="auto"/>
        <w:rPr>
          <w:rFonts w:ascii="Times New Roman" w:hAnsi="Times New Roman" w:cs="Times New Roman"/>
          <w:bCs/>
          <w:i/>
          <w:iCs/>
        </w:rPr>
      </w:pPr>
    </w:p>
    <w:p w14:paraId="3E02683F" w14:textId="79C1028A" w:rsidR="00AE0C10" w:rsidRPr="00AE0C10" w:rsidRDefault="00AE0C10" w:rsidP="00AE0C10">
      <w:pPr>
        <w:spacing w:line="276" w:lineRule="auto"/>
        <w:rPr>
          <w:rFonts w:ascii="Times New Roman" w:hAnsi="Times New Roman" w:cs="Times New Roman"/>
          <w:bCs/>
          <w:i/>
          <w:iCs/>
        </w:rPr>
      </w:pPr>
      <w:r w:rsidRPr="00AE0C10">
        <w:rPr>
          <w:rFonts w:ascii="Times New Roman" w:hAnsi="Times New Roman" w:cs="Times New Roman"/>
          <w:bCs/>
          <w:i/>
          <w:iCs/>
        </w:rPr>
        <w:t>Belangrijk verschil</w:t>
      </w:r>
    </w:p>
    <w:p w14:paraId="7D661904" w14:textId="0A044312" w:rsid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Een belangrijk verschil met de TVL uit het vierde kwartaal van 2020 is dat voor het eerste kwartaal van 2021 een andere referentieperiode geldt, namelijk januari, februari en maart 2019.</w:t>
      </w:r>
    </w:p>
    <w:p w14:paraId="608DAE8D" w14:textId="77777777" w:rsidR="00AE0C10" w:rsidRPr="00AE0C10" w:rsidRDefault="00AE0C10" w:rsidP="00AE0C10">
      <w:pPr>
        <w:spacing w:line="276" w:lineRule="auto"/>
        <w:rPr>
          <w:rFonts w:ascii="Times New Roman" w:hAnsi="Times New Roman" w:cs="Times New Roman"/>
          <w:bCs/>
        </w:rPr>
      </w:pPr>
    </w:p>
    <w:p w14:paraId="50DAB061"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 xml:space="preserve">Was je op 1 januari 2019 nog niet gestart met jouw onderneming, dan kan je terugvallen op een andere referentieperiode. Dit is het eerste gehele kalenderkwartaal volgend op de maand waarin je de ondernemingsactiviteiten startte. Zo kan er zoveel mogelijk gebruik worden gemaakt van de kwartaalomzetcijfers die ook bekend zijn bij de Belastingdienst. </w:t>
      </w:r>
    </w:p>
    <w:p w14:paraId="70AD51E0" w14:textId="77777777" w:rsidR="00AE0C10" w:rsidRPr="00AE0C10" w:rsidRDefault="00AE0C10" w:rsidP="00AE0C10">
      <w:pPr>
        <w:spacing w:line="276" w:lineRule="auto"/>
        <w:rPr>
          <w:rFonts w:ascii="Times New Roman" w:hAnsi="Times New Roman" w:cs="Times New Roman"/>
          <w:bCs/>
        </w:rPr>
      </w:pPr>
    </w:p>
    <w:p w14:paraId="442AFA02" w14:textId="77777777" w:rsidR="00AE0C10" w:rsidRPr="00AE0C10" w:rsidRDefault="00AE0C10" w:rsidP="00AE0C10">
      <w:pPr>
        <w:spacing w:line="276" w:lineRule="auto"/>
        <w:rPr>
          <w:rFonts w:ascii="Times New Roman" w:hAnsi="Times New Roman" w:cs="Times New Roman"/>
          <w:b/>
          <w:bCs/>
        </w:rPr>
      </w:pPr>
      <w:r w:rsidRPr="00AE0C10">
        <w:rPr>
          <w:rFonts w:ascii="Times New Roman" w:hAnsi="Times New Roman" w:cs="Times New Roman"/>
          <w:b/>
          <w:bCs/>
        </w:rPr>
        <w:t>Aanvraagperiode</w:t>
      </w:r>
    </w:p>
    <w:p w14:paraId="3FC5ED7A" w14:textId="77777777" w:rsidR="00AE0C10" w:rsidRPr="00AE0C10" w:rsidRDefault="00AE0C10" w:rsidP="00AE0C10">
      <w:pPr>
        <w:spacing w:line="276" w:lineRule="auto"/>
        <w:rPr>
          <w:rFonts w:ascii="Times New Roman" w:hAnsi="Times New Roman" w:cs="Times New Roman"/>
        </w:rPr>
      </w:pPr>
      <w:r w:rsidRPr="00AE0C10">
        <w:rPr>
          <w:rFonts w:ascii="Times New Roman" w:hAnsi="Times New Roman" w:cs="Times New Roman"/>
        </w:rPr>
        <w:t xml:space="preserve">De tegemoetkoming voor het eerste kwartaal van 2021 kan je aanvragen van 15 februari tot en met 30 april 2021, vóór 17:00u met een </w:t>
      </w:r>
      <w:hyperlink r:id="rId8" w:history="1">
        <w:r w:rsidRPr="00AE0C10">
          <w:rPr>
            <w:rStyle w:val="Hyperlink"/>
            <w:rFonts w:ascii="Times New Roman" w:hAnsi="Times New Roman" w:cs="Times New Roman"/>
            <w:color w:val="auto"/>
          </w:rPr>
          <w:t>formulier</w:t>
        </w:r>
      </w:hyperlink>
      <w:r w:rsidRPr="00AE0C10">
        <w:rPr>
          <w:rFonts w:ascii="Times New Roman" w:hAnsi="Times New Roman" w:cs="Times New Roman"/>
        </w:rPr>
        <w:t xml:space="preserve"> op RVO.nl. Hierop wordt binnen acht weken beslist. Als je de tegemoetkoming krijgt, zal er een eenmalig voorschot van 80% aan jou worden uitgekeerd. </w:t>
      </w:r>
    </w:p>
    <w:p w14:paraId="2734377D" w14:textId="77777777" w:rsidR="00AE0C10" w:rsidRPr="00AE0C10" w:rsidRDefault="00AE0C10" w:rsidP="00AE0C10">
      <w:pPr>
        <w:spacing w:line="276" w:lineRule="auto"/>
        <w:rPr>
          <w:rFonts w:ascii="Times New Roman" w:hAnsi="Times New Roman" w:cs="Times New Roman"/>
          <w:bCs/>
        </w:rPr>
      </w:pPr>
    </w:p>
    <w:p w14:paraId="19418BE8" w14:textId="77777777" w:rsidR="00AE0C10" w:rsidRPr="00AE0C10" w:rsidRDefault="00AE0C10" w:rsidP="00AE0C10">
      <w:pPr>
        <w:spacing w:line="276" w:lineRule="auto"/>
        <w:rPr>
          <w:rFonts w:ascii="Times New Roman" w:hAnsi="Times New Roman" w:cs="Times New Roman"/>
          <w:b/>
        </w:rPr>
      </w:pPr>
      <w:r w:rsidRPr="00AE0C10">
        <w:rPr>
          <w:rFonts w:ascii="Times New Roman" w:hAnsi="Times New Roman" w:cs="Times New Roman"/>
          <w:b/>
        </w:rPr>
        <w:t>Aangekondigde uitbreiding</w:t>
      </w:r>
    </w:p>
    <w:p w14:paraId="02A1006D"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 xml:space="preserve">Op 21 januari jl. heeft het kabinet bekendgemaakt dat de verlengde TVL-regeling wordt uitgebreid, zodat meer bedrijven van de regeling gebruik kunnen maken. Zo wordt het maximale percentage van de tegemoetkoming 85% (nu: 70%) en wordt de maximale tegemoetkoming € 330.000 (nu: € 90.000). De minimale tegemoetkoming gaat naar € 1.500 (nu: € 750) en het drempelbedrag aan vaste lasten wordt verlaagd naar € 1.500 (nu: € 3.000). Ook is er een aparte regeling aangekondigd voor ondernemers die tussen 30 september 2019 en 30 juni 2020 met hun onderneming zijn gestart. </w:t>
      </w:r>
    </w:p>
    <w:p w14:paraId="759A1176"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Al deze wijzigingen moeten eerst nog worden geformaliseerd, voordat dat deze ook kunnen worden toegepast. De TVL wordt daarom nu nog vastgesteld op grond van de huidige voorwaarden.</w:t>
      </w:r>
    </w:p>
    <w:p w14:paraId="329CE118" w14:textId="77777777" w:rsidR="00AE0C10" w:rsidRPr="00AE0C10" w:rsidRDefault="00AE0C10" w:rsidP="00AE0C10">
      <w:pPr>
        <w:spacing w:line="276" w:lineRule="auto"/>
        <w:rPr>
          <w:rFonts w:ascii="Times New Roman" w:hAnsi="Times New Roman" w:cs="Times New Roman"/>
          <w:b/>
        </w:rPr>
      </w:pPr>
    </w:p>
    <w:p w14:paraId="47741EA0" w14:textId="77777777" w:rsidR="00AE0C10" w:rsidRPr="00AE0C10" w:rsidRDefault="00AE0C10" w:rsidP="00AE0C10">
      <w:pPr>
        <w:spacing w:line="276" w:lineRule="auto"/>
        <w:rPr>
          <w:rFonts w:ascii="Times New Roman" w:hAnsi="Times New Roman" w:cs="Times New Roman"/>
          <w:b/>
        </w:rPr>
      </w:pPr>
      <w:r w:rsidRPr="00AE0C10">
        <w:rPr>
          <w:rFonts w:ascii="Times New Roman" w:hAnsi="Times New Roman" w:cs="Times New Roman"/>
          <w:b/>
        </w:rPr>
        <w:t>Speciale opslagen</w:t>
      </w:r>
    </w:p>
    <w:p w14:paraId="4CC7AFD9"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 xml:space="preserve">Voor bepaalde branches bestaan opslagen bovenop de TVL. Zo kennen we de eenmalige opslag voor eet- en drinkgelegenheden (de Horecasubsidie Voorraad en Aanpassingen: HVA-opslag), de evenementenmodule voor ondernemers en toeleveranciers in de evenementenbranche en de Voorraadsubsidie Gesloten Detailhandel (VGD) voor ondernemers in de non-foodsector die voorraden hebben ingekocht die na de </w:t>
      </w:r>
      <w:proofErr w:type="spellStart"/>
      <w:r w:rsidRPr="00AE0C10">
        <w:rPr>
          <w:rFonts w:ascii="Times New Roman" w:hAnsi="Times New Roman" w:cs="Times New Roman"/>
          <w:bCs/>
        </w:rPr>
        <w:t>lockdown</w:t>
      </w:r>
      <w:proofErr w:type="spellEnd"/>
      <w:r w:rsidRPr="00AE0C10">
        <w:rPr>
          <w:rFonts w:ascii="Times New Roman" w:hAnsi="Times New Roman" w:cs="Times New Roman"/>
          <w:bCs/>
        </w:rPr>
        <w:t xml:space="preserve"> niet meer verkoopbaar zijn of die in waarde zijn verminderd. </w:t>
      </w:r>
    </w:p>
    <w:p w14:paraId="23B1FBDD"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De HVA-opslag geldt alleen voor het vierde kwartaal van 2020 en komt niet meer terug in het eerste kwartaal van 2021. De evenementenmodule en de VGD gelden in het vierde kwartaal van 2020, maar ook in het eerste kwartaal van 2021. Valt jouw onderneming in een van deze branches en wil je weten of je voor de opslag in aanmerking komt, neem dan contact met ons op.</w:t>
      </w:r>
    </w:p>
    <w:p w14:paraId="7E181390" w14:textId="77777777" w:rsidR="00AE0C10" w:rsidRPr="00AE0C10" w:rsidRDefault="00AE0C10" w:rsidP="00AE0C10">
      <w:pPr>
        <w:spacing w:line="276" w:lineRule="auto"/>
        <w:rPr>
          <w:rFonts w:ascii="Times New Roman" w:hAnsi="Times New Roman" w:cs="Times New Roman"/>
          <w:bCs/>
        </w:rPr>
      </w:pPr>
      <w:r w:rsidRPr="00AE0C10">
        <w:rPr>
          <w:rFonts w:ascii="Times New Roman" w:hAnsi="Times New Roman" w:cs="Times New Roman"/>
          <w:bCs/>
        </w:rPr>
        <w:t>Het kabinet heeft overigens op 21 januari jl. aangekondigd dat er ook extra opslagen komen voor de reissector en voor land- en tuinbouwbedrijven.</w:t>
      </w:r>
    </w:p>
    <w:p w14:paraId="7CB38A0C" w14:textId="77777777" w:rsidR="00AE0C10" w:rsidRPr="00AE0C10" w:rsidRDefault="00AE0C10" w:rsidP="00AE0C10">
      <w:pPr>
        <w:spacing w:line="276" w:lineRule="auto"/>
        <w:rPr>
          <w:rFonts w:ascii="Times New Roman" w:hAnsi="Times New Roman" w:cs="Times New Roman"/>
          <w:bCs/>
        </w:rPr>
      </w:pPr>
    </w:p>
    <w:p w14:paraId="4090141E" w14:textId="77777777" w:rsidR="00AE0C10" w:rsidRDefault="00AE0C10">
      <w:pPr>
        <w:rPr>
          <w:rFonts w:ascii="Times New Roman" w:hAnsi="Times New Roman" w:cs="Times New Roman"/>
          <w:b/>
        </w:rPr>
      </w:pPr>
      <w:r>
        <w:rPr>
          <w:rFonts w:ascii="Times New Roman" w:hAnsi="Times New Roman" w:cs="Times New Roman"/>
          <w:b/>
        </w:rPr>
        <w:br w:type="page"/>
      </w:r>
    </w:p>
    <w:p w14:paraId="7E55DCBE" w14:textId="77777777" w:rsidR="00AE0C10" w:rsidRDefault="00AE0C10" w:rsidP="00AE0C10">
      <w:pPr>
        <w:spacing w:line="276" w:lineRule="auto"/>
        <w:rPr>
          <w:rFonts w:ascii="Times New Roman" w:hAnsi="Times New Roman" w:cs="Times New Roman"/>
          <w:b/>
        </w:rPr>
      </w:pPr>
    </w:p>
    <w:p w14:paraId="0EC3EF9D" w14:textId="7260958B" w:rsidR="00AE0C10" w:rsidRPr="00AE0C10" w:rsidRDefault="00AE0C10" w:rsidP="00AE0C10">
      <w:pPr>
        <w:spacing w:line="276" w:lineRule="auto"/>
        <w:rPr>
          <w:rFonts w:ascii="Times New Roman" w:hAnsi="Times New Roman" w:cs="Times New Roman"/>
          <w:b/>
        </w:rPr>
      </w:pPr>
      <w:r w:rsidRPr="00AE0C10">
        <w:rPr>
          <w:rFonts w:ascii="Times New Roman" w:hAnsi="Times New Roman" w:cs="Times New Roman"/>
          <w:b/>
        </w:rPr>
        <w:t>Meer weten?</w:t>
      </w:r>
    </w:p>
    <w:p w14:paraId="0DCC1A41" w14:textId="77777777" w:rsidR="00AE0C10" w:rsidRPr="00AE0C10" w:rsidRDefault="00AE0C10" w:rsidP="00AE0C10">
      <w:pPr>
        <w:spacing w:line="276" w:lineRule="auto"/>
        <w:rPr>
          <w:rFonts w:ascii="Times New Roman" w:hAnsi="Times New Roman" w:cs="Times New Roman"/>
        </w:rPr>
      </w:pPr>
      <w:r w:rsidRPr="00AE0C10">
        <w:rPr>
          <w:rFonts w:ascii="Times New Roman" w:hAnsi="Times New Roman" w:cs="Times New Roman"/>
        </w:rPr>
        <w:t xml:space="preserve">We hebben hiervoor de belangrijkste zaken over de verlengde TVL-regeling voor je op een rij gezet. Wil je er meer over weten of heb je hulp nodig bij je aanvraag? Bel of mail ons dan. Wij helpen je graag verder. </w:t>
      </w:r>
    </w:p>
    <w:p w14:paraId="668219C2" w14:textId="28230CB5" w:rsidR="00881B54" w:rsidRPr="00AE0C10" w:rsidRDefault="00881B54" w:rsidP="002C1C44">
      <w:pPr>
        <w:rPr>
          <w:rFonts w:ascii="Times New Roman" w:hAnsi="Times New Roman" w:cs="Times New Roman"/>
        </w:rPr>
      </w:pPr>
    </w:p>
    <w:p w14:paraId="63AB3E70" w14:textId="0EE916A7" w:rsidR="00881B54" w:rsidRDefault="00AE0C10" w:rsidP="002C1C44">
      <w:pPr>
        <w:rPr>
          <w:rFonts w:ascii="Times New Roman" w:hAnsi="Times New Roman" w:cs="Times New Roman"/>
        </w:rPr>
      </w:pPr>
      <w:r>
        <w:rPr>
          <w:rFonts w:ascii="Times New Roman" w:hAnsi="Times New Roman" w:cs="Times New Roman"/>
        </w:rPr>
        <w:t>Met vriendelijke groet,</w:t>
      </w:r>
    </w:p>
    <w:p w14:paraId="705F8AD2" w14:textId="1C5D98EC" w:rsidR="00AE0C10" w:rsidRDefault="00AE0C10" w:rsidP="002C1C44">
      <w:pPr>
        <w:rPr>
          <w:rFonts w:ascii="Times New Roman" w:hAnsi="Times New Roman" w:cs="Times New Roman"/>
        </w:rPr>
      </w:pPr>
    </w:p>
    <w:p w14:paraId="4DC0484F" w14:textId="47B66D98" w:rsidR="00AE0C10" w:rsidRDefault="00AE0C10" w:rsidP="002C1C44">
      <w:pPr>
        <w:rPr>
          <w:rFonts w:ascii="Times New Roman" w:hAnsi="Times New Roman" w:cs="Times New Roman"/>
        </w:rPr>
      </w:pPr>
      <w:r>
        <w:rPr>
          <w:rFonts w:ascii="Times New Roman" w:hAnsi="Times New Roman" w:cs="Times New Roman"/>
        </w:rPr>
        <w:t>Finovion</w:t>
      </w:r>
    </w:p>
    <w:p w14:paraId="5BB29FA4" w14:textId="77777777" w:rsidR="00AE0C10" w:rsidRPr="00AE0C10" w:rsidRDefault="00AE0C10" w:rsidP="002C1C44">
      <w:pPr>
        <w:rPr>
          <w:rFonts w:ascii="Times New Roman" w:hAnsi="Times New Roman" w:cs="Times New Roman"/>
        </w:rPr>
      </w:pPr>
    </w:p>
    <w:sectPr w:rsidR="00AE0C10" w:rsidRPr="00AE0C10"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264A3" w14:textId="77777777" w:rsidR="00A52177" w:rsidRDefault="00A52177" w:rsidP="002C1C44">
      <w:r>
        <w:separator/>
      </w:r>
    </w:p>
  </w:endnote>
  <w:endnote w:type="continuationSeparator" w:id="0">
    <w:p w14:paraId="5C57621B" w14:textId="77777777" w:rsidR="00A52177" w:rsidRDefault="00A52177"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1CCFC" w14:textId="77777777" w:rsidR="00A52177" w:rsidRDefault="00A52177" w:rsidP="002C1C44">
      <w:r>
        <w:separator/>
      </w:r>
    </w:p>
  </w:footnote>
  <w:footnote w:type="continuationSeparator" w:id="0">
    <w:p w14:paraId="298BE2BC" w14:textId="77777777" w:rsidR="00A52177" w:rsidRDefault="00A52177"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E78E8"/>
    <w:rsid w:val="009F0B64"/>
    <w:rsid w:val="009F4C77"/>
    <w:rsid w:val="00A01A40"/>
    <w:rsid w:val="00A20699"/>
    <w:rsid w:val="00A371BD"/>
    <w:rsid w:val="00A52177"/>
    <w:rsid w:val="00A82A50"/>
    <w:rsid w:val="00AE0490"/>
    <w:rsid w:val="00AE0C10"/>
    <w:rsid w:val="00AF2D68"/>
    <w:rsid w:val="00AF7C27"/>
    <w:rsid w:val="00B05F81"/>
    <w:rsid w:val="00B06CE3"/>
    <w:rsid w:val="00B25EF3"/>
    <w:rsid w:val="00B61350"/>
    <w:rsid w:val="00B62505"/>
    <w:rsid w:val="00B67116"/>
    <w:rsid w:val="00BB2236"/>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DE1D42"/>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jn.rvo.nl/upnl/login-start3.html?ProductDirectAanvragen=TVL-Q1-202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4062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2</cp:revision>
  <cp:lastPrinted>2019-05-09T07:08:00Z</cp:lastPrinted>
  <dcterms:created xsi:type="dcterms:W3CDTF">2021-02-23T11:48:00Z</dcterms:created>
  <dcterms:modified xsi:type="dcterms:W3CDTF">2021-02-23T11:48:00Z</dcterms:modified>
</cp:coreProperties>
</file>