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75634A" w14:textId="77777777" w:rsidR="002C1C44" w:rsidRPr="005F6BCC" w:rsidRDefault="002C1C44" w:rsidP="002C1C44"/>
    <w:p w14:paraId="656EF68E" w14:textId="77777777" w:rsidR="005F6BCC" w:rsidRPr="00B82912" w:rsidRDefault="005F6BCC" w:rsidP="002C1C44">
      <w:pPr>
        <w:rPr>
          <w:rFonts w:ascii="Times New Roman" w:hAnsi="Times New Roman" w:cs="Times New Roman"/>
        </w:rPr>
      </w:pPr>
      <w:r w:rsidRPr="00B82912">
        <w:rPr>
          <w:rFonts w:ascii="Times New Roman" w:hAnsi="Times New Roman" w:cs="Times New Roman"/>
        </w:rPr>
        <w:t>Beste relatie,</w:t>
      </w:r>
    </w:p>
    <w:p w14:paraId="6CF59C45" w14:textId="77777777" w:rsidR="005F6BCC" w:rsidRDefault="005F6BCC" w:rsidP="002C1C44">
      <w:pPr>
        <w:rPr>
          <w:rFonts w:ascii="Times New Roman" w:hAnsi="Times New Roman" w:cs="Times New Roman"/>
        </w:rPr>
      </w:pPr>
    </w:p>
    <w:p w14:paraId="2578F87B" w14:textId="77777777" w:rsidR="005F6BCC" w:rsidRPr="005F6BCC" w:rsidRDefault="005F6BCC" w:rsidP="002C1C44">
      <w:pPr>
        <w:rPr>
          <w:rFonts w:ascii="Times New Roman" w:hAnsi="Times New Roman" w:cs="Times New Roman"/>
        </w:rPr>
      </w:pPr>
    </w:p>
    <w:p w14:paraId="2CE15270" w14:textId="77777777" w:rsidR="005F6BCC" w:rsidRPr="005F6BCC" w:rsidRDefault="005F6BCC" w:rsidP="005F6BCC">
      <w:pPr>
        <w:spacing w:line="276" w:lineRule="auto"/>
        <w:rPr>
          <w:rFonts w:ascii="Times New Roman" w:hAnsi="Times New Roman" w:cs="Times New Roman"/>
          <w:b/>
        </w:rPr>
      </w:pPr>
      <w:r w:rsidRPr="005F6BCC">
        <w:rPr>
          <w:rFonts w:ascii="Times New Roman" w:hAnsi="Times New Roman" w:cs="Times New Roman"/>
          <w:b/>
        </w:rPr>
        <w:t>Inleiding</w:t>
      </w:r>
    </w:p>
    <w:p w14:paraId="5B245EAA" w14:textId="77777777" w:rsidR="005F6BCC" w:rsidRPr="005F6BCC" w:rsidRDefault="005F6BCC" w:rsidP="005F6BCC">
      <w:pPr>
        <w:spacing w:line="276" w:lineRule="auto"/>
        <w:rPr>
          <w:rFonts w:ascii="Times New Roman" w:hAnsi="Times New Roman" w:cs="Times New Roman"/>
        </w:rPr>
      </w:pPr>
      <w:r w:rsidRPr="005F6BCC">
        <w:rPr>
          <w:rFonts w:ascii="Times New Roman" w:hAnsi="Times New Roman" w:cs="Times New Roman"/>
        </w:rPr>
        <w:t>De uitbraak van het COVID-19-coronavirus en de daarmee verband houdende vergaande overheidsmaatregelen leiden bij veel bedrijven tot een forse omzetdaling of zelfs tot algehele sluiting. Het kabinet ziet de uitbraak niet meer als een normaal ondernemersrisico en zal u als werkgever hierbij ondersteunen. U kunt op grond van de ‘Tijdelijke Noodmaatregel Overbrugging voor behoud van Werkgelegenheid’ (NOW) een subsidie ontvangen met als doel het tegemoetkomen in de betaling van uw loonkosten.</w:t>
      </w:r>
    </w:p>
    <w:p w14:paraId="1D5080A4" w14:textId="77777777" w:rsidR="005F6BCC" w:rsidRPr="005F6BCC" w:rsidRDefault="005F6BCC" w:rsidP="005F6BCC">
      <w:pPr>
        <w:spacing w:line="276" w:lineRule="auto"/>
        <w:rPr>
          <w:rFonts w:ascii="Times New Roman" w:hAnsi="Times New Roman" w:cs="Times New Roman"/>
        </w:rPr>
      </w:pPr>
    </w:p>
    <w:p w14:paraId="3463E819" w14:textId="77777777" w:rsidR="005F6BCC" w:rsidRPr="005F6BCC" w:rsidRDefault="005F6BCC" w:rsidP="005F6BCC">
      <w:pPr>
        <w:spacing w:line="276" w:lineRule="auto"/>
        <w:rPr>
          <w:rFonts w:ascii="Times New Roman" w:hAnsi="Times New Roman" w:cs="Times New Roman"/>
          <w:b/>
        </w:rPr>
      </w:pPr>
      <w:r w:rsidRPr="005F6BCC">
        <w:rPr>
          <w:rFonts w:ascii="Times New Roman" w:hAnsi="Times New Roman" w:cs="Times New Roman"/>
          <w:b/>
        </w:rPr>
        <w:t>Gevolgen voor u</w:t>
      </w:r>
    </w:p>
    <w:p w14:paraId="77CBDCB9" w14:textId="77777777" w:rsidR="005F6BCC" w:rsidRPr="005F6BCC" w:rsidRDefault="005F6BCC" w:rsidP="005F6BCC">
      <w:pPr>
        <w:spacing w:line="276" w:lineRule="auto"/>
        <w:rPr>
          <w:rFonts w:ascii="Times New Roman" w:hAnsi="Times New Roman" w:cs="Times New Roman"/>
          <w:bCs/>
        </w:rPr>
      </w:pPr>
      <w:r w:rsidRPr="005F6BCC">
        <w:rPr>
          <w:rFonts w:ascii="Times New Roman" w:hAnsi="Times New Roman" w:cs="Times New Roman"/>
          <w:bCs/>
        </w:rPr>
        <w:t>De NOW is voor u van toepassing als u gedurende drie maanden ten minste 20% omzetdaling heeft. U kunt dan vanaf 1 maart een subsidie van maximaal 90% van de loonsom krijgen naar rato van de omzetdaling. Bij een omzetdaling van 100% is dat 90%, bij bijvoorbeeld 50% omzetdaling 45% (50% van 90%) van de totale loonsom. Voorwaarde is dat u het gebruikelijke salaris aan uw werknemers blijft doorbetalen en dat u tijdens de periode dat u subsidie ontvangt geen aanvraag bij het UWV doet voor ontslag om bedrijfseconomische redenen.</w:t>
      </w:r>
    </w:p>
    <w:p w14:paraId="62DF96A6" w14:textId="77777777" w:rsidR="005F6BCC" w:rsidRPr="005F6BCC" w:rsidRDefault="005F6BCC" w:rsidP="005F6BCC">
      <w:pPr>
        <w:spacing w:line="276" w:lineRule="auto"/>
        <w:rPr>
          <w:rFonts w:ascii="Times New Roman" w:hAnsi="Times New Roman" w:cs="Times New Roman"/>
          <w:bCs/>
        </w:rPr>
      </w:pPr>
    </w:p>
    <w:p w14:paraId="36A33872" w14:textId="77777777" w:rsidR="005F6BCC" w:rsidRPr="005F6BCC" w:rsidRDefault="005F6BCC" w:rsidP="005F6BCC">
      <w:pPr>
        <w:spacing w:line="276" w:lineRule="auto"/>
        <w:rPr>
          <w:rFonts w:ascii="Times New Roman" w:hAnsi="Times New Roman" w:cs="Times New Roman"/>
          <w:bCs/>
        </w:rPr>
      </w:pPr>
      <w:r w:rsidRPr="005F6BCC">
        <w:rPr>
          <w:rFonts w:ascii="Times New Roman" w:hAnsi="Times New Roman" w:cs="Times New Roman"/>
          <w:bCs/>
        </w:rPr>
        <w:t>Omzetdaling en loonsom</w:t>
      </w:r>
    </w:p>
    <w:p w14:paraId="2EB93499" w14:textId="77777777" w:rsidR="005F6BCC" w:rsidRPr="005F6BCC" w:rsidRDefault="005F6BCC" w:rsidP="005F6BCC">
      <w:pPr>
        <w:spacing w:line="276" w:lineRule="auto"/>
        <w:rPr>
          <w:rFonts w:ascii="Times New Roman" w:hAnsi="Times New Roman" w:cs="Times New Roman"/>
          <w:bCs/>
        </w:rPr>
      </w:pPr>
      <w:r w:rsidRPr="005F6BCC">
        <w:rPr>
          <w:rFonts w:ascii="Times New Roman" w:hAnsi="Times New Roman" w:cs="Times New Roman"/>
          <w:bCs/>
        </w:rPr>
        <w:t xml:space="preserve">In de NOW spelen twee begrippen een cruciale rol: de omzet en de loonsom. </w:t>
      </w:r>
    </w:p>
    <w:p w14:paraId="12239A7E" w14:textId="77777777" w:rsidR="005F6BCC" w:rsidRPr="005F6BCC" w:rsidRDefault="005F6BCC" w:rsidP="005F6BCC">
      <w:pPr>
        <w:spacing w:line="276" w:lineRule="auto"/>
        <w:rPr>
          <w:rFonts w:ascii="Times New Roman" w:hAnsi="Times New Roman" w:cs="Times New Roman"/>
          <w:bCs/>
        </w:rPr>
      </w:pPr>
    </w:p>
    <w:p w14:paraId="7AEA7D21" w14:textId="77777777" w:rsidR="005F6BCC" w:rsidRPr="005F6BCC" w:rsidRDefault="005F6BCC" w:rsidP="005F6BCC">
      <w:pPr>
        <w:spacing w:line="276" w:lineRule="auto"/>
        <w:rPr>
          <w:rFonts w:ascii="Times New Roman" w:hAnsi="Times New Roman" w:cs="Times New Roman"/>
          <w:bCs/>
        </w:rPr>
      </w:pPr>
      <w:r w:rsidRPr="005F6BCC">
        <w:rPr>
          <w:rFonts w:ascii="Times New Roman" w:hAnsi="Times New Roman" w:cs="Times New Roman"/>
          <w:bCs/>
        </w:rPr>
        <w:t>Hoe groter de omzetdaling, hoe hoger de subsidie voor u is. Om de hoogte van het omzetverlies te bepalen, wordt eerst uw totale omzet uit 2019 door vier gedeeld. Deze omzet wordt vervolgens vergeleken met de omzet in maart-april-mei 2020. Als u de gevolgen pas later terugziet in de omzetdaling kunt u ook een periode aangeven die één of twee maanden later start, bijvoorbeeld mei-juni-juli.</w:t>
      </w:r>
    </w:p>
    <w:p w14:paraId="10CF6562" w14:textId="77777777" w:rsidR="005F6BCC" w:rsidRPr="005F6BCC" w:rsidRDefault="005F6BCC" w:rsidP="005F6BCC">
      <w:pPr>
        <w:spacing w:line="276" w:lineRule="auto"/>
        <w:rPr>
          <w:rFonts w:ascii="Times New Roman" w:hAnsi="Times New Roman" w:cs="Times New Roman"/>
          <w:bCs/>
        </w:rPr>
      </w:pPr>
      <w:r w:rsidRPr="005F6BCC">
        <w:rPr>
          <w:rFonts w:ascii="Times New Roman" w:hAnsi="Times New Roman" w:cs="Times New Roman"/>
          <w:bCs/>
        </w:rPr>
        <w:t xml:space="preserve">Als uw bedrijf bestaat uit een aantal bedrijfsonderdelen (rechtspersonen) die samen een concern vormen, wordt de omzetdaling van het hele concern aangehouden. </w:t>
      </w:r>
    </w:p>
    <w:p w14:paraId="7F7126F5" w14:textId="77777777" w:rsidR="005F6BCC" w:rsidRPr="005F6BCC" w:rsidRDefault="005F6BCC" w:rsidP="005F6BCC">
      <w:pPr>
        <w:spacing w:line="276" w:lineRule="auto"/>
        <w:rPr>
          <w:rFonts w:ascii="Times New Roman" w:hAnsi="Times New Roman" w:cs="Times New Roman"/>
          <w:bCs/>
        </w:rPr>
      </w:pPr>
    </w:p>
    <w:p w14:paraId="32F07459" w14:textId="77777777" w:rsidR="005F6BCC" w:rsidRDefault="005F6BCC" w:rsidP="005F6BCC">
      <w:pPr>
        <w:spacing w:line="276" w:lineRule="auto"/>
        <w:rPr>
          <w:rFonts w:ascii="Times New Roman" w:hAnsi="Times New Roman" w:cs="Times New Roman"/>
          <w:bCs/>
        </w:rPr>
      </w:pPr>
      <w:r w:rsidRPr="005F6BCC">
        <w:rPr>
          <w:rFonts w:ascii="Times New Roman" w:hAnsi="Times New Roman" w:cs="Times New Roman"/>
          <w:bCs/>
        </w:rPr>
        <w:t xml:space="preserve">Voor de loonsom neemt het UWV de gegevens uit de loonaangifte bij de Belastingdienst automatisch over. De grondslag is het zogenoemde sociale verzekeringsloon. U wordt ook gecompenseerd voor het loon dat u doorbetaalt aan werknemers met een flexibele arbeidsomvang, zoals oproepkrachten. Betaalt u hen niet of minder dan wordt uw subsidie uiteindelijk ook lager. Ook uw werkgeverslasten worden voor 30% gecompenseerd. </w:t>
      </w:r>
    </w:p>
    <w:p w14:paraId="4DAC512C" w14:textId="77777777" w:rsidR="005F6BCC" w:rsidRDefault="005F6BCC">
      <w:pPr>
        <w:rPr>
          <w:rFonts w:ascii="Times New Roman" w:hAnsi="Times New Roman" w:cs="Times New Roman"/>
          <w:bCs/>
        </w:rPr>
      </w:pPr>
      <w:r>
        <w:rPr>
          <w:rFonts w:ascii="Times New Roman" w:hAnsi="Times New Roman" w:cs="Times New Roman"/>
          <w:bCs/>
        </w:rPr>
        <w:br w:type="page"/>
      </w:r>
    </w:p>
    <w:p w14:paraId="66B2F2D4" w14:textId="77777777" w:rsidR="005F6BCC" w:rsidRDefault="005F6BCC" w:rsidP="005F6BCC">
      <w:pPr>
        <w:spacing w:line="276" w:lineRule="auto"/>
        <w:rPr>
          <w:rFonts w:ascii="Times New Roman" w:hAnsi="Times New Roman" w:cs="Times New Roman"/>
          <w:bCs/>
        </w:rPr>
      </w:pPr>
    </w:p>
    <w:p w14:paraId="7A1A93CA" w14:textId="77777777" w:rsidR="005F6BCC" w:rsidRPr="005F6BCC" w:rsidRDefault="005F6BCC" w:rsidP="005F6BCC">
      <w:pPr>
        <w:spacing w:line="276" w:lineRule="auto"/>
        <w:rPr>
          <w:rFonts w:ascii="Times New Roman" w:hAnsi="Times New Roman" w:cs="Times New Roman"/>
          <w:bCs/>
        </w:rPr>
      </w:pPr>
      <w:r w:rsidRPr="005F6BCC">
        <w:rPr>
          <w:rFonts w:ascii="Times New Roman" w:hAnsi="Times New Roman" w:cs="Times New Roman"/>
          <w:bCs/>
        </w:rPr>
        <w:t xml:space="preserve">Het gaat dan bijvoorbeeld om pensioenpremies, premies werknemersverzekeringen en – meestal  – een reservering voor vakantiegeld. De loonsom wordt daarom vermenigvuldigd met 1,3. Daarnaast is het loon per werknemer gemaximeerd op € 9.538 per maand. Een hoger salaris wordt niet gecompenseerd. </w:t>
      </w:r>
    </w:p>
    <w:p w14:paraId="68A4B859" w14:textId="77777777" w:rsidR="005F6BCC" w:rsidRPr="005F6BCC" w:rsidRDefault="005F6BCC" w:rsidP="005F6BCC">
      <w:pPr>
        <w:spacing w:line="276" w:lineRule="auto"/>
        <w:rPr>
          <w:rFonts w:ascii="Times New Roman" w:hAnsi="Times New Roman" w:cs="Times New Roman"/>
          <w:bCs/>
        </w:rPr>
      </w:pPr>
    </w:p>
    <w:p w14:paraId="124113DD" w14:textId="77777777" w:rsidR="005F6BCC" w:rsidRPr="005F6BCC" w:rsidRDefault="005F6BCC" w:rsidP="005F6BCC">
      <w:pPr>
        <w:spacing w:line="276" w:lineRule="auto"/>
        <w:rPr>
          <w:rFonts w:ascii="Times New Roman" w:hAnsi="Times New Roman" w:cs="Times New Roman"/>
          <w:bCs/>
        </w:rPr>
      </w:pPr>
      <w:r w:rsidRPr="005F6BCC">
        <w:rPr>
          <w:rFonts w:ascii="Times New Roman" w:hAnsi="Times New Roman" w:cs="Times New Roman"/>
          <w:bCs/>
        </w:rPr>
        <w:t>Voorschot en definitieve vaststelling</w:t>
      </w:r>
    </w:p>
    <w:p w14:paraId="65A3BD7B" w14:textId="77777777" w:rsidR="005F6BCC" w:rsidRPr="005F6BCC" w:rsidRDefault="005F6BCC" w:rsidP="005F6BCC">
      <w:pPr>
        <w:spacing w:line="276" w:lineRule="auto"/>
        <w:rPr>
          <w:rFonts w:ascii="Times New Roman" w:hAnsi="Times New Roman" w:cs="Times New Roman"/>
          <w:bCs/>
        </w:rPr>
      </w:pPr>
      <w:r w:rsidRPr="005F6BCC">
        <w:rPr>
          <w:rFonts w:ascii="Times New Roman" w:hAnsi="Times New Roman" w:cs="Times New Roman"/>
          <w:bCs/>
        </w:rPr>
        <w:t>Het voorschot dat in het kader van de NOW wordt verstrekt, is gebaseerd op de loonsom van januari 2020</w:t>
      </w:r>
      <w:r w:rsidRPr="005F6BCC">
        <w:rPr>
          <w:rFonts w:ascii="Times New Roman" w:hAnsi="Times New Roman" w:cs="Times New Roman"/>
        </w:rPr>
        <w:t xml:space="preserve"> </w:t>
      </w:r>
      <w:r w:rsidRPr="005F6BCC">
        <w:rPr>
          <w:rFonts w:ascii="Times New Roman" w:hAnsi="Times New Roman" w:cs="Times New Roman"/>
          <w:bCs/>
        </w:rPr>
        <w:t>en bedraagt per maand maximaal 90% van die loonsom over januari 2020. Bij de definitieve vaststelling van de subsidie wordt de loonsom - zoals gebruikt bij het voorschot - vergeleken met de loonsom van de 3-maandsperiode maart 2020 tot en met mei 2020. Die loonsom kan lager zijn dan in de referentieperiode, omdat werknemers intussen niet meer in dienst zijn of niet meer zijn opgeroepen en daarom geen loon hebben ontvangen. Bij verlies aan werkgelegenheid, blijkend uit het verlies aan loonsom, wordt de subsidie lager vastgesteld en wordt het voorschot gedeeltelijk teruggevorderd.</w:t>
      </w:r>
      <w:r w:rsidRPr="005F6BCC">
        <w:rPr>
          <w:rFonts w:ascii="Times New Roman" w:hAnsi="Times New Roman" w:cs="Times New Roman"/>
        </w:rPr>
        <w:t xml:space="preserve"> </w:t>
      </w:r>
      <w:r w:rsidRPr="005F6BCC">
        <w:rPr>
          <w:rFonts w:ascii="Times New Roman" w:hAnsi="Times New Roman" w:cs="Times New Roman"/>
          <w:bCs/>
        </w:rPr>
        <w:t>Een hogere loonsom vanaf 1 februari 2020 leidt niet tot een hogere vaststelling van de subsidie.</w:t>
      </w:r>
    </w:p>
    <w:p w14:paraId="55A8FA5D" w14:textId="77777777" w:rsidR="005F6BCC" w:rsidRPr="005F6BCC" w:rsidRDefault="005F6BCC" w:rsidP="005F6BCC">
      <w:pPr>
        <w:spacing w:line="276" w:lineRule="auto"/>
        <w:rPr>
          <w:rFonts w:ascii="Times New Roman" w:hAnsi="Times New Roman" w:cs="Times New Roman"/>
          <w:bCs/>
        </w:rPr>
      </w:pPr>
    </w:p>
    <w:p w14:paraId="4E99A417" w14:textId="77777777" w:rsidR="005F6BCC" w:rsidRPr="005F6BCC" w:rsidRDefault="005F6BCC" w:rsidP="005F6BCC">
      <w:pPr>
        <w:spacing w:line="276" w:lineRule="auto"/>
        <w:rPr>
          <w:rFonts w:ascii="Times New Roman" w:hAnsi="Times New Roman" w:cs="Times New Roman"/>
          <w:bCs/>
        </w:rPr>
      </w:pPr>
      <w:r w:rsidRPr="005F6BCC">
        <w:rPr>
          <w:rFonts w:ascii="Times New Roman" w:hAnsi="Times New Roman" w:cs="Times New Roman"/>
          <w:bCs/>
        </w:rPr>
        <w:t>Aanvraag en betaling</w:t>
      </w:r>
    </w:p>
    <w:p w14:paraId="7738EC2E" w14:textId="77777777" w:rsidR="005F6BCC" w:rsidRPr="005F6BCC" w:rsidRDefault="005F6BCC" w:rsidP="005F6BCC">
      <w:pPr>
        <w:spacing w:line="276" w:lineRule="auto"/>
        <w:rPr>
          <w:rFonts w:ascii="Times New Roman" w:hAnsi="Times New Roman" w:cs="Times New Roman"/>
          <w:bCs/>
        </w:rPr>
      </w:pPr>
      <w:r w:rsidRPr="005F6BCC">
        <w:rPr>
          <w:rFonts w:ascii="Times New Roman" w:hAnsi="Times New Roman" w:cs="Times New Roman"/>
          <w:bCs/>
        </w:rPr>
        <w:t xml:space="preserve">Het UWV voert de regeling sinds 6 april 2020 uit. U kunt tot en met 31 mei 2020 een aanvraag indienen via een formulier dat UWV via www.uwv.nl beschikbaar stelt. Daarbij dient u de procentuele verwachte omzetdaling, het loonheffingennummer en de aaneengesloten </w:t>
      </w:r>
    </w:p>
    <w:p w14:paraId="5DC99B24" w14:textId="77777777" w:rsidR="005F6BCC" w:rsidRPr="005F6BCC" w:rsidRDefault="005F6BCC" w:rsidP="005F6BCC">
      <w:pPr>
        <w:spacing w:line="276" w:lineRule="auto"/>
        <w:rPr>
          <w:rFonts w:ascii="Times New Roman" w:hAnsi="Times New Roman" w:cs="Times New Roman"/>
          <w:bCs/>
        </w:rPr>
      </w:pPr>
      <w:r w:rsidRPr="005F6BCC">
        <w:rPr>
          <w:rFonts w:ascii="Times New Roman" w:hAnsi="Times New Roman" w:cs="Times New Roman"/>
          <w:bCs/>
        </w:rPr>
        <w:t xml:space="preserve">3-maandsperiode waarover de omzetdaling wordt verwacht, te vermelden. En ook het rekeningnummer waarop u betalingen van de Belastingdienst inzake loonheffingen ontvangt. Als het UWV positief oordeelt, keert het UWV een voorschot van 80% uit, te betalen in drie termijnen. Het eerste deel wordt uitgekeerd binnen twee tot vier weken na de aanvraag, maar waarschijnlijk al eerder. </w:t>
      </w:r>
    </w:p>
    <w:p w14:paraId="1A51ACCA" w14:textId="77777777" w:rsidR="005F6BCC" w:rsidRPr="005F6BCC" w:rsidRDefault="005F6BCC" w:rsidP="005F6BCC">
      <w:pPr>
        <w:spacing w:line="276" w:lineRule="auto"/>
        <w:rPr>
          <w:rFonts w:ascii="Times New Roman" w:hAnsi="Times New Roman" w:cs="Times New Roman"/>
          <w:bCs/>
        </w:rPr>
      </w:pPr>
    </w:p>
    <w:p w14:paraId="4A5E8CC3" w14:textId="77777777" w:rsidR="005F6BCC" w:rsidRPr="005F6BCC" w:rsidRDefault="005F6BCC" w:rsidP="005F6BCC">
      <w:pPr>
        <w:spacing w:line="276" w:lineRule="auto"/>
        <w:rPr>
          <w:rFonts w:ascii="Times New Roman" w:hAnsi="Times New Roman" w:cs="Times New Roman"/>
          <w:bCs/>
        </w:rPr>
      </w:pPr>
      <w:r w:rsidRPr="005F6BCC">
        <w:rPr>
          <w:rFonts w:ascii="Times New Roman" w:hAnsi="Times New Roman" w:cs="Times New Roman"/>
          <w:bCs/>
        </w:rPr>
        <w:t xml:space="preserve">Binnen 24 weken na afloop van de periode waarover de NOW is toegekend, dient u vaststelling van de subsidie aan te vragen. Hiervoor is een accountantsverklaring vereist. Vervolgens zal het UWV binnen </w:t>
      </w:r>
      <w:r w:rsidR="008D5892">
        <w:rPr>
          <w:rFonts w:ascii="Times New Roman" w:hAnsi="Times New Roman" w:cs="Times New Roman"/>
          <w:bCs/>
        </w:rPr>
        <w:t>52</w:t>
      </w:r>
      <w:r w:rsidRPr="005F6BCC">
        <w:rPr>
          <w:rFonts w:ascii="Times New Roman" w:hAnsi="Times New Roman" w:cs="Times New Roman"/>
          <w:bCs/>
        </w:rPr>
        <w:t xml:space="preserve"> weken een eindafrekening doen. Bij de afrekening kan sprake zijn van terugvordering of nabetaling.</w:t>
      </w:r>
    </w:p>
    <w:p w14:paraId="284AE457" w14:textId="77777777" w:rsidR="005F6BCC" w:rsidRPr="005F6BCC" w:rsidRDefault="005F6BCC" w:rsidP="005F6BCC">
      <w:pPr>
        <w:spacing w:line="276" w:lineRule="auto"/>
        <w:rPr>
          <w:rFonts w:ascii="Times New Roman" w:hAnsi="Times New Roman" w:cs="Times New Roman"/>
        </w:rPr>
      </w:pPr>
    </w:p>
    <w:p w14:paraId="5C26ACBA" w14:textId="77777777" w:rsidR="005F6BCC" w:rsidRPr="005F6BCC" w:rsidRDefault="005F6BCC" w:rsidP="005F6BCC">
      <w:pPr>
        <w:spacing w:line="276" w:lineRule="auto"/>
        <w:rPr>
          <w:rFonts w:ascii="Times New Roman" w:hAnsi="Times New Roman" w:cs="Times New Roman"/>
          <w:b/>
        </w:rPr>
      </w:pPr>
      <w:r w:rsidRPr="005F6BCC">
        <w:rPr>
          <w:rFonts w:ascii="Times New Roman" w:hAnsi="Times New Roman" w:cs="Times New Roman"/>
          <w:b/>
        </w:rPr>
        <w:t>Meer informatie?</w:t>
      </w:r>
    </w:p>
    <w:p w14:paraId="52BD5494" w14:textId="77777777" w:rsidR="005F6BCC" w:rsidRPr="005F6BCC" w:rsidRDefault="005F6BCC" w:rsidP="005F6BCC">
      <w:pPr>
        <w:spacing w:line="276" w:lineRule="auto"/>
        <w:rPr>
          <w:rFonts w:ascii="Times New Roman" w:hAnsi="Times New Roman" w:cs="Times New Roman"/>
        </w:rPr>
      </w:pPr>
      <w:r>
        <w:rPr>
          <w:rFonts w:ascii="Times New Roman" w:hAnsi="Times New Roman" w:cs="Times New Roman"/>
        </w:rPr>
        <w:t>Finovion helpt</w:t>
      </w:r>
      <w:r w:rsidRPr="005F6BCC">
        <w:rPr>
          <w:rFonts w:ascii="Times New Roman" w:hAnsi="Times New Roman" w:cs="Times New Roman"/>
        </w:rPr>
        <w:t xml:space="preserve"> u graag bij de aanvraag voor de NOW. Wij kunnen bijvoorbeeld het omzetverlies berekenen en de loonsom vaststellen. Wij zullen op korte termijn met u contact opnemen om de mogelijkheden voor u in kaart te brengen.</w:t>
      </w:r>
    </w:p>
    <w:p w14:paraId="44629904" w14:textId="77777777" w:rsidR="00585A45" w:rsidRPr="005F6BCC" w:rsidRDefault="00585A45" w:rsidP="002C1C44">
      <w:pPr>
        <w:rPr>
          <w:rFonts w:ascii="Times New Roman" w:hAnsi="Times New Roman" w:cs="Times New Roman"/>
        </w:rPr>
      </w:pPr>
    </w:p>
    <w:p w14:paraId="159513D6" w14:textId="77777777" w:rsidR="00CF137B" w:rsidRDefault="005F6BCC" w:rsidP="002C1C44">
      <w:pPr>
        <w:rPr>
          <w:rFonts w:ascii="Times New Roman" w:hAnsi="Times New Roman" w:cs="Times New Roman"/>
        </w:rPr>
      </w:pPr>
      <w:r>
        <w:rPr>
          <w:rFonts w:ascii="Times New Roman" w:hAnsi="Times New Roman" w:cs="Times New Roman"/>
        </w:rPr>
        <w:t>Met vriendelijke groet,</w:t>
      </w:r>
    </w:p>
    <w:p w14:paraId="1326A301" w14:textId="77777777" w:rsidR="005F6BCC" w:rsidRDefault="005F6BCC" w:rsidP="002C1C44">
      <w:pPr>
        <w:rPr>
          <w:rFonts w:ascii="Times New Roman" w:hAnsi="Times New Roman" w:cs="Times New Roman"/>
        </w:rPr>
      </w:pPr>
    </w:p>
    <w:p w14:paraId="4C4821EC" w14:textId="77777777" w:rsidR="005F6BCC" w:rsidRPr="005F6BCC" w:rsidRDefault="005F6BCC" w:rsidP="002C1C44">
      <w:pPr>
        <w:rPr>
          <w:rFonts w:ascii="Times New Roman" w:hAnsi="Times New Roman" w:cs="Times New Roman"/>
        </w:rPr>
      </w:pPr>
      <w:r>
        <w:rPr>
          <w:rFonts w:ascii="Times New Roman" w:hAnsi="Times New Roman" w:cs="Times New Roman"/>
        </w:rPr>
        <w:t>Finovion</w:t>
      </w:r>
    </w:p>
    <w:p w14:paraId="064A3C4B" w14:textId="77777777" w:rsidR="00CF137B" w:rsidRPr="005F6BCC" w:rsidRDefault="00CF137B" w:rsidP="002C1C44">
      <w:pPr>
        <w:rPr>
          <w:rFonts w:ascii="Times New Roman" w:hAnsi="Times New Roman" w:cs="Times New Roman"/>
        </w:rPr>
      </w:pPr>
    </w:p>
    <w:sectPr w:rsidR="00CF137B" w:rsidRPr="005F6BCC" w:rsidSect="009F0B64">
      <w:headerReference w:type="even" r:id="rId8"/>
      <w:headerReference w:type="default" r:id="rId9"/>
      <w:footerReference w:type="even" r:id="rId10"/>
      <w:footerReference w:type="default" r:id="rId11"/>
      <w:headerReference w:type="first" r:id="rId12"/>
      <w:footerReference w:type="first" r:id="rId13"/>
      <w:pgSz w:w="11901" w:h="16817"/>
      <w:pgMar w:top="1826" w:right="1418" w:bottom="567" w:left="1418" w:header="709" w:footer="13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FD3E2B" w14:textId="77777777" w:rsidR="00362BB0" w:rsidRDefault="00362BB0" w:rsidP="002C1C44">
      <w:r>
        <w:separator/>
      </w:r>
    </w:p>
  </w:endnote>
  <w:endnote w:type="continuationSeparator" w:id="0">
    <w:p w14:paraId="233AC06C" w14:textId="77777777" w:rsidR="00362BB0" w:rsidRDefault="00362BB0" w:rsidP="002C1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inanummer"/>
      </w:rPr>
      <w:id w:val="1437337490"/>
      <w:docPartObj>
        <w:docPartGallery w:val="Page Numbers (Bottom of Page)"/>
        <w:docPartUnique/>
      </w:docPartObj>
    </w:sdtPr>
    <w:sdtEndPr>
      <w:rPr>
        <w:rStyle w:val="Paginanummer"/>
      </w:rPr>
    </w:sdtEndPr>
    <w:sdtContent>
      <w:p w14:paraId="3FE6FFC4" w14:textId="77777777" w:rsidR="003B1BE3" w:rsidRDefault="003B1BE3" w:rsidP="002C618E">
        <w:pPr>
          <w:pStyle w:val="Voettekst"/>
          <w:framePr w:wrap="none" w:vAnchor="text" w:hAnchor="margin" w:xAlign="center"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1BEECB7C" w14:textId="77777777" w:rsidR="003B1BE3" w:rsidRDefault="003B1BE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inanummer"/>
        <w:color w:val="EB672C"/>
      </w:rPr>
      <w:id w:val="-1178264230"/>
      <w:docPartObj>
        <w:docPartGallery w:val="Page Numbers (Bottom of Page)"/>
        <w:docPartUnique/>
      </w:docPartObj>
    </w:sdtPr>
    <w:sdtEndPr>
      <w:rPr>
        <w:rStyle w:val="Paginanummer"/>
        <w:color w:val="FFFFFF" w:themeColor="background1"/>
      </w:rPr>
    </w:sdtEndPr>
    <w:sdtContent>
      <w:p w14:paraId="4D3F06AC" w14:textId="77777777" w:rsidR="003B1BE3" w:rsidRPr="0065135F" w:rsidRDefault="003B1BE3" w:rsidP="002C618E">
        <w:pPr>
          <w:pStyle w:val="Voettekst"/>
          <w:framePr w:wrap="none" w:vAnchor="text" w:hAnchor="margin" w:xAlign="center" w:y="1"/>
          <w:rPr>
            <w:rStyle w:val="Paginanummer"/>
            <w:color w:val="FFFFFF" w:themeColor="background1"/>
          </w:rPr>
        </w:pPr>
        <w:r w:rsidRPr="0065135F">
          <w:rPr>
            <w:rStyle w:val="Paginanummer"/>
            <w:color w:val="FFFFFF" w:themeColor="background1"/>
            <w:sz w:val="18"/>
            <w:szCs w:val="18"/>
          </w:rPr>
          <w:fldChar w:fldCharType="begin"/>
        </w:r>
        <w:r w:rsidRPr="0065135F">
          <w:rPr>
            <w:rStyle w:val="Paginanummer"/>
            <w:color w:val="FFFFFF" w:themeColor="background1"/>
            <w:sz w:val="18"/>
            <w:szCs w:val="18"/>
          </w:rPr>
          <w:instrText xml:space="preserve"> PAGE </w:instrText>
        </w:r>
        <w:r w:rsidRPr="0065135F">
          <w:rPr>
            <w:rStyle w:val="Paginanummer"/>
            <w:color w:val="FFFFFF" w:themeColor="background1"/>
            <w:sz w:val="18"/>
            <w:szCs w:val="18"/>
          </w:rPr>
          <w:fldChar w:fldCharType="separate"/>
        </w:r>
        <w:r w:rsidRPr="0065135F">
          <w:rPr>
            <w:rStyle w:val="Paginanummer"/>
            <w:noProof/>
            <w:color w:val="FFFFFF" w:themeColor="background1"/>
            <w:sz w:val="18"/>
            <w:szCs w:val="18"/>
          </w:rPr>
          <w:t>2</w:t>
        </w:r>
        <w:r w:rsidRPr="0065135F">
          <w:rPr>
            <w:rStyle w:val="Paginanummer"/>
            <w:color w:val="FFFFFF" w:themeColor="background1"/>
            <w:sz w:val="18"/>
            <w:szCs w:val="18"/>
          </w:rPr>
          <w:fldChar w:fldCharType="end"/>
        </w:r>
      </w:p>
    </w:sdtContent>
  </w:sdt>
  <w:p w14:paraId="05EFE302" w14:textId="77777777" w:rsidR="003B1BE3" w:rsidRPr="00287B93" w:rsidRDefault="003B1BE3">
    <w:pPr>
      <w:pStyle w:val="Voettekst"/>
      <w:rPr>
        <w:color w:val="EB672C"/>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67574D" w14:textId="77777777" w:rsidR="003B1BE3" w:rsidRDefault="003B1BE3" w:rsidP="003B1BE3">
    <w:pPr>
      <w:pStyle w:val="Voettekst"/>
      <w:framePr w:wrap="notBeside" w:vAnchor="text" w:hAnchor="margin" w:xAlign="center" w:y="1"/>
      <w:rPr>
        <w:rStyle w:val="Paginanummer"/>
      </w:rPr>
    </w:pPr>
  </w:p>
  <w:p w14:paraId="558D0E05" w14:textId="77777777" w:rsidR="00BE5479" w:rsidRDefault="00BE5479" w:rsidP="00BE5479">
    <w:pPr>
      <w:pStyle w:val="Voettekst"/>
    </w:pPr>
  </w:p>
  <w:p w14:paraId="1F5FC8FC" w14:textId="77777777" w:rsidR="00BE5479" w:rsidRPr="00BE5479" w:rsidRDefault="00BE5479" w:rsidP="00BE547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168EA7" w14:textId="77777777" w:rsidR="00362BB0" w:rsidRDefault="00362BB0" w:rsidP="002C1C44">
      <w:r>
        <w:separator/>
      </w:r>
    </w:p>
  </w:footnote>
  <w:footnote w:type="continuationSeparator" w:id="0">
    <w:p w14:paraId="3ACAE99B" w14:textId="77777777" w:rsidR="00362BB0" w:rsidRDefault="00362BB0" w:rsidP="002C1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1F8C5D" w14:textId="77777777" w:rsidR="00783243" w:rsidRDefault="0078324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BD607F" w14:textId="77777777" w:rsidR="002C1C44" w:rsidRDefault="009F0B64">
    <w:pPr>
      <w:pStyle w:val="Koptekst"/>
    </w:pPr>
    <w:r>
      <w:rPr>
        <w:noProof/>
      </w:rPr>
      <w:drawing>
        <wp:anchor distT="0" distB="0" distL="114300" distR="114300" simplePos="0" relativeHeight="251659264" behindDoc="1" locked="0" layoutInCell="1" allowOverlap="1" wp14:anchorId="3680CE6B" wp14:editId="067BA994">
          <wp:simplePos x="0" y="0"/>
          <wp:positionH relativeFrom="page">
            <wp:align>center</wp:align>
          </wp:positionH>
          <wp:positionV relativeFrom="page">
            <wp:align>center</wp:align>
          </wp:positionV>
          <wp:extent cx="7574400" cy="10717200"/>
          <wp:effectExtent l="0" t="0" r="0" b="1905"/>
          <wp:wrapNone/>
          <wp:docPr id="22" name="Afbeelding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190159-Offertesjabloon_v3_02.pdf"/>
                  <pic:cNvPicPr/>
                </pic:nvPicPr>
                <pic:blipFill>
                  <a:blip r:embed="rId1">
                    <a:extLst>
                      <a:ext uri="{28A0092B-C50C-407E-A947-70E740481C1C}">
                        <a14:useLocalDpi xmlns:a14="http://schemas.microsoft.com/office/drawing/2010/main" val="0"/>
                      </a:ext>
                    </a:extLst>
                  </a:blip>
                  <a:stretch>
                    <a:fillRect/>
                  </a:stretch>
                </pic:blipFill>
                <pic:spPr>
                  <a:xfrm>
                    <a:off x="0" y="0"/>
                    <a:ext cx="7574400" cy="107172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47FCDD" w14:textId="77777777" w:rsidR="002C1C44" w:rsidRDefault="002C1C44">
    <w:pPr>
      <w:pStyle w:val="Koptekst"/>
    </w:pPr>
    <w:r>
      <w:rPr>
        <w:noProof/>
      </w:rPr>
      <w:drawing>
        <wp:anchor distT="0" distB="0" distL="114300" distR="114300" simplePos="0" relativeHeight="251658240" behindDoc="1" locked="0" layoutInCell="1" allowOverlap="1" wp14:anchorId="512549EA" wp14:editId="1E9163DC">
          <wp:simplePos x="0" y="0"/>
          <wp:positionH relativeFrom="margin">
            <wp:align>center</wp:align>
          </wp:positionH>
          <wp:positionV relativeFrom="page">
            <wp:align>center</wp:align>
          </wp:positionV>
          <wp:extent cx="7565390" cy="10705465"/>
          <wp:effectExtent l="0" t="0" r="0" b="635"/>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90159-Offertesjabloon3.jpg"/>
                  <pic:cNvPicPr/>
                </pic:nvPicPr>
                <pic:blipFill>
                  <a:blip r:embed="rId1">
                    <a:extLst>
                      <a:ext uri="{28A0092B-C50C-407E-A947-70E740481C1C}">
                        <a14:useLocalDpi xmlns:a14="http://schemas.microsoft.com/office/drawing/2010/main" val="0"/>
                      </a:ext>
                    </a:extLst>
                  </a:blip>
                  <a:stretch>
                    <a:fillRect/>
                  </a:stretch>
                </pic:blipFill>
                <pic:spPr>
                  <a:xfrm>
                    <a:off x="0" y="0"/>
                    <a:ext cx="7565390" cy="1070546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Symbol"/>
        <w:color w:val="333333"/>
        <w:shd w:val="clear" w:color="auto" w:fill="FFFF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color w:val="333333"/>
        <w:shd w:val="clear" w:color="auto" w:fill="FFFF00"/>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color w:val="333333"/>
        <w:shd w:val="clear" w:color="auto" w:fill="FFFF00"/>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2F395882"/>
    <w:multiLevelType w:val="hybridMultilevel"/>
    <w:tmpl w:val="053ACC68"/>
    <w:lvl w:ilvl="0" w:tplc="71DEEBBA">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1831B9F"/>
    <w:multiLevelType w:val="hybridMultilevel"/>
    <w:tmpl w:val="8FD21472"/>
    <w:lvl w:ilvl="0" w:tplc="00B47ABA">
      <w:numFmt w:val="bullet"/>
      <w:lvlText w:val="-"/>
      <w:lvlJc w:val="left"/>
      <w:pPr>
        <w:ind w:left="1080" w:hanging="360"/>
      </w:pPr>
      <w:rPr>
        <w:rFonts w:ascii="Calibri" w:eastAsiaTheme="minorHAnsi" w:hAnsi="Calibri" w:cs="Calibr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60F31B69"/>
    <w:multiLevelType w:val="hybridMultilevel"/>
    <w:tmpl w:val="DF9625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C44"/>
    <w:rsid w:val="00021844"/>
    <w:rsid w:val="00026057"/>
    <w:rsid w:val="00056718"/>
    <w:rsid w:val="00060E03"/>
    <w:rsid w:val="000970DF"/>
    <w:rsid w:val="000B34C1"/>
    <w:rsid w:val="000B3729"/>
    <w:rsid w:val="000F37C8"/>
    <w:rsid w:val="00136D8F"/>
    <w:rsid w:val="0014733E"/>
    <w:rsid w:val="001505F4"/>
    <w:rsid w:val="00162C15"/>
    <w:rsid w:val="00163514"/>
    <w:rsid w:val="001765E2"/>
    <w:rsid w:val="001C5E01"/>
    <w:rsid w:val="001D4220"/>
    <w:rsid w:val="001D4C3D"/>
    <w:rsid w:val="001E7DA3"/>
    <w:rsid w:val="00201369"/>
    <w:rsid w:val="00221D6D"/>
    <w:rsid w:val="00252B91"/>
    <w:rsid w:val="002607DE"/>
    <w:rsid w:val="00272617"/>
    <w:rsid w:val="00287B93"/>
    <w:rsid w:val="002926AA"/>
    <w:rsid w:val="002C1C44"/>
    <w:rsid w:val="002D5393"/>
    <w:rsid w:val="002E49E6"/>
    <w:rsid w:val="002F61CF"/>
    <w:rsid w:val="003166B5"/>
    <w:rsid w:val="00361AD8"/>
    <w:rsid w:val="00362BB0"/>
    <w:rsid w:val="0037211A"/>
    <w:rsid w:val="00382CFE"/>
    <w:rsid w:val="00383B67"/>
    <w:rsid w:val="0038564C"/>
    <w:rsid w:val="0038689A"/>
    <w:rsid w:val="003B1BE3"/>
    <w:rsid w:val="003D64F4"/>
    <w:rsid w:val="003F4FFE"/>
    <w:rsid w:val="00400D09"/>
    <w:rsid w:val="004179F5"/>
    <w:rsid w:val="00432C59"/>
    <w:rsid w:val="004545DA"/>
    <w:rsid w:val="00464B61"/>
    <w:rsid w:val="00471C93"/>
    <w:rsid w:val="00481059"/>
    <w:rsid w:val="004B1F03"/>
    <w:rsid w:val="004D2028"/>
    <w:rsid w:val="004D6B2E"/>
    <w:rsid w:val="004F709F"/>
    <w:rsid w:val="005045EA"/>
    <w:rsid w:val="005206B9"/>
    <w:rsid w:val="0052169D"/>
    <w:rsid w:val="00546AB8"/>
    <w:rsid w:val="00552E16"/>
    <w:rsid w:val="00585A45"/>
    <w:rsid w:val="005C2C62"/>
    <w:rsid w:val="005F6BCC"/>
    <w:rsid w:val="00603D3E"/>
    <w:rsid w:val="0062490B"/>
    <w:rsid w:val="00630C39"/>
    <w:rsid w:val="0065135F"/>
    <w:rsid w:val="0067688F"/>
    <w:rsid w:val="00680093"/>
    <w:rsid w:val="006D0EE8"/>
    <w:rsid w:val="006F68B9"/>
    <w:rsid w:val="00713028"/>
    <w:rsid w:val="0071659D"/>
    <w:rsid w:val="0072395F"/>
    <w:rsid w:val="007428BB"/>
    <w:rsid w:val="0074588E"/>
    <w:rsid w:val="007616A9"/>
    <w:rsid w:val="007746EF"/>
    <w:rsid w:val="00783243"/>
    <w:rsid w:val="007C5CA9"/>
    <w:rsid w:val="0083568D"/>
    <w:rsid w:val="00860D0D"/>
    <w:rsid w:val="008D5892"/>
    <w:rsid w:val="008F6DDA"/>
    <w:rsid w:val="0095023A"/>
    <w:rsid w:val="0095184F"/>
    <w:rsid w:val="0095215A"/>
    <w:rsid w:val="0096408D"/>
    <w:rsid w:val="009751C2"/>
    <w:rsid w:val="009947E4"/>
    <w:rsid w:val="009A11DF"/>
    <w:rsid w:val="009B702B"/>
    <w:rsid w:val="009F0B64"/>
    <w:rsid w:val="009F4C77"/>
    <w:rsid w:val="00A01A40"/>
    <w:rsid w:val="00A20699"/>
    <w:rsid w:val="00A371BD"/>
    <w:rsid w:val="00A82A50"/>
    <w:rsid w:val="00AE0490"/>
    <w:rsid w:val="00AF2D68"/>
    <w:rsid w:val="00AF7C27"/>
    <w:rsid w:val="00B05F81"/>
    <w:rsid w:val="00B06CE3"/>
    <w:rsid w:val="00B25EF3"/>
    <w:rsid w:val="00B61350"/>
    <w:rsid w:val="00B67116"/>
    <w:rsid w:val="00B82912"/>
    <w:rsid w:val="00BB2236"/>
    <w:rsid w:val="00BE5479"/>
    <w:rsid w:val="00C1444C"/>
    <w:rsid w:val="00C54314"/>
    <w:rsid w:val="00CA7D5C"/>
    <w:rsid w:val="00CB23CC"/>
    <w:rsid w:val="00CB7F8D"/>
    <w:rsid w:val="00CD0C8A"/>
    <w:rsid w:val="00CD3B8C"/>
    <w:rsid w:val="00CF137B"/>
    <w:rsid w:val="00D00163"/>
    <w:rsid w:val="00D01C03"/>
    <w:rsid w:val="00D176F9"/>
    <w:rsid w:val="00D26874"/>
    <w:rsid w:val="00D40772"/>
    <w:rsid w:val="00D4776D"/>
    <w:rsid w:val="00D535C0"/>
    <w:rsid w:val="00D742C9"/>
    <w:rsid w:val="00D81393"/>
    <w:rsid w:val="00DB4F74"/>
    <w:rsid w:val="00DC3BFB"/>
    <w:rsid w:val="00DC59D6"/>
    <w:rsid w:val="00EB58C3"/>
    <w:rsid w:val="00EC481D"/>
    <w:rsid w:val="00EF72C3"/>
    <w:rsid w:val="00F2696F"/>
    <w:rsid w:val="00F312AE"/>
    <w:rsid w:val="00F4270F"/>
    <w:rsid w:val="00F66D5F"/>
    <w:rsid w:val="00F7400A"/>
    <w:rsid w:val="00FA7745"/>
    <w:rsid w:val="00FF7A5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7D64BE"/>
  <w14:defaultImageDpi w14:val="32767"/>
  <w15:chartTrackingRefBased/>
  <w15:docId w15:val="{7D96593F-5D9E-4ADB-98D2-91C5D999B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2C1C44"/>
    <w:pPr>
      <w:tabs>
        <w:tab w:val="center" w:pos="4536"/>
        <w:tab w:val="right" w:pos="9072"/>
      </w:tabs>
    </w:pPr>
  </w:style>
  <w:style w:type="character" w:customStyle="1" w:styleId="KoptekstChar">
    <w:name w:val="Koptekst Char"/>
    <w:basedOn w:val="Standaardalinea-lettertype"/>
    <w:link w:val="Koptekst"/>
    <w:uiPriority w:val="99"/>
    <w:rsid w:val="002C1C44"/>
  </w:style>
  <w:style w:type="paragraph" w:styleId="Voettekst">
    <w:name w:val="footer"/>
    <w:basedOn w:val="Standaard"/>
    <w:link w:val="VoettekstChar"/>
    <w:uiPriority w:val="99"/>
    <w:unhideWhenUsed/>
    <w:rsid w:val="002C1C44"/>
    <w:pPr>
      <w:tabs>
        <w:tab w:val="center" w:pos="4536"/>
        <w:tab w:val="right" w:pos="9072"/>
      </w:tabs>
    </w:pPr>
  </w:style>
  <w:style w:type="character" w:customStyle="1" w:styleId="VoettekstChar">
    <w:name w:val="Voettekst Char"/>
    <w:basedOn w:val="Standaardalinea-lettertype"/>
    <w:link w:val="Voettekst"/>
    <w:uiPriority w:val="99"/>
    <w:rsid w:val="002C1C44"/>
  </w:style>
  <w:style w:type="paragraph" w:styleId="Ballontekst">
    <w:name w:val="Balloon Text"/>
    <w:basedOn w:val="Standaard"/>
    <w:link w:val="BallontekstChar"/>
    <w:uiPriority w:val="99"/>
    <w:semiHidden/>
    <w:unhideWhenUsed/>
    <w:rsid w:val="002C1C44"/>
    <w:rPr>
      <w:rFonts w:ascii="Times New Roman" w:hAnsi="Times New Roman" w:cs="Times New Roman"/>
      <w:sz w:val="18"/>
      <w:szCs w:val="18"/>
    </w:rPr>
  </w:style>
  <w:style w:type="character" w:customStyle="1" w:styleId="BallontekstChar">
    <w:name w:val="Ballontekst Char"/>
    <w:basedOn w:val="Standaardalinea-lettertype"/>
    <w:link w:val="Ballontekst"/>
    <w:uiPriority w:val="99"/>
    <w:semiHidden/>
    <w:rsid w:val="002C1C44"/>
    <w:rPr>
      <w:rFonts w:ascii="Times New Roman" w:hAnsi="Times New Roman" w:cs="Times New Roman"/>
      <w:sz w:val="18"/>
      <w:szCs w:val="18"/>
    </w:rPr>
  </w:style>
  <w:style w:type="table" w:styleId="Tabelraster">
    <w:name w:val="Table Grid"/>
    <w:basedOn w:val="Standaardtabel"/>
    <w:uiPriority w:val="39"/>
    <w:rsid w:val="002C1C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383B67"/>
    <w:rPr>
      <w:color w:val="0563C1" w:themeColor="hyperlink"/>
      <w:u w:val="single"/>
    </w:rPr>
  </w:style>
  <w:style w:type="character" w:styleId="Onopgelostemelding">
    <w:name w:val="Unresolved Mention"/>
    <w:basedOn w:val="Standaardalinea-lettertype"/>
    <w:uiPriority w:val="99"/>
    <w:rsid w:val="00383B67"/>
    <w:rPr>
      <w:color w:val="605E5C"/>
      <w:shd w:val="clear" w:color="auto" w:fill="E1DFDD"/>
    </w:rPr>
  </w:style>
  <w:style w:type="character" w:styleId="Paginanummer">
    <w:name w:val="page number"/>
    <w:basedOn w:val="Standaardalinea-lettertype"/>
    <w:uiPriority w:val="99"/>
    <w:semiHidden/>
    <w:unhideWhenUsed/>
    <w:rsid w:val="003B1BE3"/>
  </w:style>
  <w:style w:type="paragraph" w:styleId="Lijstalinea">
    <w:name w:val="List Paragraph"/>
    <w:basedOn w:val="Standaard"/>
    <w:uiPriority w:val="34"/>
    <w:qFormat/>
    <w:rsid w:val="00D81393"/>
    <w:pPr>
      <w:ind w:left="720"/>
      <w:contextualSpacing/>
    </w:pPr>
  </w:style>
  <w:style w:type="character" w:styleId="GevolgdeHyperlink">
    <w:name w:val="FollowedHyperlink"/>
    <w:basedOn w:val="Standaardalinea-lettertype"/>
    <w:uiPriority w:val="99"/>
    <w:semiHidden/>
    <w:unhideWhenUsed/>
    <w:rsid w:val="007616A9"/>
    <w:rPr>
      <w:color w:val="954F72" w:themeColor="followedHyperlink"/>
      <w:u w:val="single"/>
    </w:rPr>
  </w:style>
  <w:style w:type="character" w:styleId="Verwijzingopmerking">
    <w:name w:val="annotation reference"/>
    <w:basedOn w:val="Standaardalinea-lettertype"/>
    <w:uiPriority w:val="99"/>
    <w:semiHidden/>
    <w:unhideWhenUsed/>
    <w:rsid w:val="00272617"/>
    <w:rPr>
      <w:sz w:val="16"/>
      <w:szCs w:val="16"/>
    </w:rPr>
  </w:style>
  <w:style w:type="paragraph" w:styleId="Tekstopmerking">
    <w:name w:val="annotation text"/>
    <w:basedOn w:val="Standaard"/>
    <w:link w:val="TekstopmerkingChar"/>
    <w:uiPriority w:val="99"/>
    <w:semiHidden/>
    <w:unhideWhenUsed/>
    <w:rsid w:val="00272617"/>
    <w:rPr>
      <w:sz w:val="20"/>
      <w:szCs w:val="20"/>
    </w:rPr>
  </w:style>
  <w:style w:type="character" w:customStyle="1" w:styleId="TekstopmerkingChar">
    <w:name w:val="Tekst opmerking Char"/>
    <w:basedOn w:val="Standaardalinea-lettertype"/>
    <w:link w:val="Tekstopmerking"/>
    <w:uiPriority w:val="99"/>
    <w:semiHidden/>
    <w:rsid w:val="00272617"/>
    <w:rPr>
      <w:sz w:val="20"/>
      <w:szCs w:val="20"/>
    </w:rPr>
  </w:style>
  <w:style w:type="paragraph" w:styleId="Onderwerpvanopmerking">
    <w:name w:val="annotation subject"/>
    <w:basedOn w:val="Tekstopmerking"/>
    <w:next w:val="Tekstopmerking"/>
    <w:link w:val="OnderwerpvanopmerkingChar"/>
    <w:uiPriority w:val="99"/>
    <w:semiHidden/>
    <w:unhideWhenUsed/>
    <w:rsid w:val="00272617"/>
    <w:rPr>
      <w:b/>
      <w:bCs/>
    </w:rPr>
  </w:style>
  <w:style w:type="character" w:customStyle="1" w:styleId="OnderwerpvanopmerkingChar">
    <w:name w:val="Onderwerp van opmerking Char"/>
    <w:basedOn w:val="TekstopmerkingChar"/>
    <w:link w:val="Onderwerpvanopmerking"/>
    <w:uiPriority w:val="99"/>
    <w:semiHidden/>
    <w:rsid w:val="0027261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614755">
      <w:bodyDiv w:val="1"/>
      <w:marLeft w:val="0"/>
      <w:marRight w:val="0"/>
      <w:marTop w:val="0"/>
      <w:marBottom w:val="0"/>
      <w:divBdr>
        <w:top w:val="none" w:sz="0" w:space="0" w:color="auto"/>
        <w:left w:val="none" w:sz="0" w:space="0" w:color="auto"/>
        <w:bottom w:val="none" w:sz="0" w:space="0" w:color="auto"/>
        <w:right w:val="none" w:sz="0" w:space="0" w:color="auto"/>
      </w:divBdr>
    </w:div>
    <w:div w:id="77992029">
      <w:bodyDiv w:val="1"/>
      <w:marLeft w:val="0"/>
      <w:marRight w:val="0"/>
      <w:marTop w:val="0"/>
      <w:marBottom w:val="0"/>
      <w:divBdr>
        <w:top w:val="none" w:sz="0" w:space="0" w:color="auto"/>
        <w:left w:val="none" w:sz="0" w:space="0" w:color="auto"/>
        <w:bottom w:val="none" w:sz="0" w:space="0" w:color="auto"/>
        <w:right w:val="none" w:sz="0" w:space="0" w:color="auto"/>
      </w:divBdr>
    </w:div>
    <w:div w:id="235674692">
      <w:bodyDiv w:val="1"/>
      <w:marLeft w:val="0"/>
      <w:marRight w:val="0"/>
      <w:marTop w:val="0"/>
      <w:marBottom w:val="0"/>
      <w:divBdr>
        <w:top w:val="none" w:sz="0" w:space="0" w:color="auto"/>
        <w:left w:val="none" w:sz="0" w:space="0" w:color="auto"/>
        <w:bottom w:val="none" w:sz="0" w:space="0" w:color="auto"/>
        <w:right w:val="none" w:sz="0" w:space="0" w:color="auto"/>
      </w:divBdr>
    </w:div>
    <w:div w:id="447896646">
      <w:bodyDiv w:val="1"/>
      <w:marLeft w:val="0"/>
      <w:marRight w:val="0"/>
      <w:marTop w:val="0"/>
      <w:marBottom w:val="0"/>
      <w:divBdr>
        <w:top w:val="none" w:sz="0" w:space="0" w:color="auto"/>
        <w:left w:val="none" w:sz="0" w:space="0" w:color="auto"/>
        <w:bottom w:val="none" w:sz="0" w:space="0" w:color="auto"/>
        <w:right w:val="none" w:sz="0" w:space="0" w:color="auto"/>
      </w:divBdr>
    </w:div>
    <w:div w:id="480536852">
      <w:bodyDiv w:val="1"/>
      <w:marLeft w:val="0"/>
      <w:marRight w:val="0"/>
      <w:marTop w:val="0"/>
      <w:marBottom w:val="0"/>
      <w:divBdr>
        <w:top w:val="none" w:sz="0" w:space="0" w:color="auto"/>
        <w:left w:val="none" w:sz="0" w:space="0" w:color="auto"/>
        <w:bottom w:val="none" w:sz="0" w:space="0" w:color="auto"/>
        <w:right w:val="none" w:sz="0" w:space="0" w:color="auto"/>
      </w:divBdr>
    </w:div>
    <w:div w:id="569459414">
      <w:bodyDiv w:val="1"/>
      <w:marLeft w:val="0"/>
      <w:marRight w:val="0"/>
      <w:marTop w:val="0"/>
      <w:marBottom w:val="0"/>
      <w:divBdr>
        <w:top w:val="none" w:sz="0" w:space="0" w:color="auto"/>
        <w:left w:val="none" w:sz="0" w:space="0" w:color="auto"/>
        <w:bottom w:val="none" w:sz="0" w:space="0" w:color="auto"/>
        <w:right w:val="none" w:sz="0" w:space="0" w:color="auto"/>
      </w:divBdr>
    </w:div>
    <w:div w:id="666711050">
      <w:bodyDiv w:val="1"/>
      <w:marLeft w:val="0"/>
      <w:marRight w:val="0"/>
      <w:marTop w:val="0"/>
      <w:marBottom w:val="0"/>
      <w:divBdr>
        <w:top w:val="none" w:sz="0" w:space="0" w:color="auto"/>
        <w:left w:val="none" w:sz="0" w:space="0" w:color="auto"/>
        <w:bottom w:val="none" w:sz="0" w:space="0" w:color="auto"/>
        <w:right w:val="none" w:sz="0" w:space="0" w:color="auto"/>
      </w:divBdr>
    </w:div>
    <w:div w:id="750850883">
      <w:bodyDiv w:val="1"/>
      <w:marLeft w:val="0"/>
      <w:marRight w:val="0"/>
      <w:marTop w:val="0"/>
      <w:marBottom w:val="0"/>
      <w:divBdr>
        <w:top w:val="none" w:sz="0" w:space="0" w:color="auto"/>
        <w:left w:val="none" w:sz="0" w:space="0" w:color="auto"/>
        <w:bottom w:val="none" w:sz="0" w:space="0" w:color="auto"/>
        <w:right w:val="none" w:sz="0" w:space="0" w:color="auto"/>
      </w:divBdr>
    </w:div>
    <w:div w:id="788546220">
      <w:bodyDiv w:val="1"/>
      <w:marLeft w:val="0"/>
      <w:marRight w:val="0"/>
      <w:marTop w:val="0"/>
      <w:marBottom w:val="0"/>
      <w:divBdr>
        <w:top w:val="none" w:sz="0" w:space="0" w:color="auto"/>
        <w:left w:val="none" w:sz="0" w:space="0" w:color="auto"/>
        <w:bottom w:val="none" w:sz="0" w:space="0" w:color="auto"/>
        <w:right w:val="none" w:sz="0" w:space="0" w:color="auto"/>
      </w:divBdr>
    </w:div>
    <w:div w:id="802774426">
      <w:bodyDiv w:val="1"/>
      <w:marLeft w:val="0"/>
      <w:marRight w:val="0"/>
      <w:marTop w:val="0"/>
      <w:marBottom w:val="0"/>
      <w:divBdr>
        <w:top w:val="none" w:sz="0" w:space="0" w:color="auto"/>
        <w:left w:val="none" w:sz="0" w:space="0" w:color="auto"/>
        <w:bottom w:val="none" w:sz="0" w:space="0" w:color="auto"/>
        <w:right w:val="none" w:sz="0" w:space="0" w:color="auto"/>
      </w:divBdr>
    </w:div>
    <w:div w:id="814832602">
      <w:bodyDiv w:val="1"/>
      <w:marLeft w:val="0"/>
      <w:marRight w:val="0"/>
      <w:marTop w:val="0"/>
      <w:marBottom w:val="0"/>
      <w:divBdr>
        <w:top w:val="none" w:sz="0" w:space="0" w:color="auto"/>
        <w:left w:val="none" w:sz="0" w:space="0" w:color="auto"/>
        <w:bottom w:val="none" w:sz="0" w:space="0" w:color="auto"/>
        <w:right w:val="none" w:sz="0" w:space="0" w:color="auto"/>
      </w:divBdr>
    </w:div>
    <w:div w:id="1385712121">
      <w:bodyDiv w:val="1"/>
      <w:marLeft w:val="0"/>
      <w:marRight w:val="0"/>
      <w:marTop w:val="0"/>
      <w:marBottom w:val="0"/>
      <w:divBdr>
        <w:top w:val="none" w:sz="0" w:space="0" w:color="auto"/>
        <w:left w:val="none" w:sz="0" w:space="0" w:color="auto"/>
        <w:bottom w:val="none" w:sz="0" w:space="0" w:color="auto"/>
        <w:right w:val="none" w:sz="0" w:space="0" w:color="auto"/>
      </w:divBdr>
    </w:div>
    <w:div w:id="1478497847">
      <w:bodyDiv w:val="1"/>
      <w:marLeft w:val="0"/>
      <w:marRight w:val="0"/>
      <w:marTop w:val="0"/>
      <w:marBottom w:val="0"/>
      <w:divBdr>
        <w:top w:val="none" w:sz="0" w:space="0" w:color="auto"/>
        <w:left w:val="none" w:sz="0" w:space="0" w:color="auto"/>
        <w:bottom w:val="none" w:sz="0" w:space="0" w:color="auto"/>
        <w:right w:val="none" w:sz="0" w:space="0" w:color="auto"/>
      </w:divBdr>
    </w:div>
    <w:div w:id="1887839391">
      <w:bodyDiv w:val="1"/>
      <w:marLeft w:val="0"/>
      <w:marRight w:val="0"/>
      <w:marTop w:val="0"/>
      <w:marBottom w:val="0"/>
      <w:divBdr>
        <w:top w:val="none" w:sz="0" w:space="0" w:color="auto"/>
        <w:left w:val="none" w:sz="0" w:space="0" w:color="auto"/>
        <w:bottom w:val="none" w:sz="0" w:space="0" w:color="auto"/>
        <w:right w:val="none" w:sz="0" w:space="0" w:color="auto"/>
      </w:divBdr>
      <w:divsChild>
        <w:div w:id="5821791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8872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7036E-0886-4F91-8676-5C10AA475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693</Words>
  <Characters>3817</Characters>
  <Application>Microsoft Office Word</Application>
  <DocSecurity>0</DocSecurity>
  <Lines>31</Lines>
  <Paragraphs>9</Paragraphs>
  <ScaleCrop>false</ScaleCrop>
  <HeadingPairs>
    <vt:vector size="2" baseType="variant">
      <vt:variant>
        <vt:lpstr>Titel</vt:lpstr>
      </vt:variant>
      <vt:variant>
        <vt:i4>1</vt:i4>
      </vt:variant>
    </vt:vector>
  </HeadingPairs>
  <TitlesOfParts>
    <vt:vector size="1" baseType="lpstr">
      <vt:lpstr/>
    </vt:vector>
  </TitlesOfParts>
  <Company>VivePrint B.V.</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van den Houten</dc:creator>
  <cp:keywords/>
  <dc:description/>
  <cp:lastModifiedBy>Finovion Servicekantoor</cp:lastModifiedBy>
  <cp:revision>4</cp:revision>
  <cp:lastPrinted>2019-05-09T07:08:00Z</cp:lastPrinted>
  <dcterms:created xsi:type="dcterms:W3CDTF">2020-04-07T07:04:00Z</dcterms:created>
  <dcterms:modified xsi:type="dcterms:W3CDTF">2020-05-26T15:04:00Z</dcterms:modified>
</cp:coreProperties>
</file>